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CA" w:rsidRPr="00C6760D" w:rsidRDefault="001C68CA" w:rsidP="001C68CA">
      <w:pPr>
        <w:spacing w:after="0" w:line="240" w:lineRule="auto"/>
        <w:jc w:val="center"/>
        <w:rPr>
          <w:rFonts w:ascii="Verdana" w:hAnsi="Verdana" w:cs="Arial"/>
          <w:b/>
        </w:rPr>
      </w:pPr>
      <w:r w:rsidRPr="00C6760D">
        <w:rPr>
          <w:rFonts w:ascii="Verdana" w:hAnsi="Verdana" w:cs="Arial"/>
          <w:b/>
        </w:rPr>
        <w:t>PREGÃO N.º __/2015</w:t>
      </w:r>
    </w:p>
    <w:p w:rsidR="001C68CA" w:rsidRPr="00C6760D" w:rsidRDefault="001C68CA" w:rsidP="001C68CA">
      <w:pPr>
        <w:spacing w:after="0" w:line="240" w:lineRule="auto"/>
        <w:jc w:val="center"/>
        <w:rPr>
          <w:rFonts w:ascii="Verdana" w:hAnsi="Verdana" w:cs="Arial"/>
          <w:b/>
        </w:rPr>
      </w:pPr>
      <w:r w:rsidRPr="00C6760D">
        <w:rPr>
          <w:rFonts w:ascii="Verdana" w:hAnsi="Verdana" w:cs="Arial"/>
          <w:b/>
        </w:rPr>
        <w:t>ANEXO I</w:t>
      </w:r>
    </w:p>
    <w:p w:rsidR="000E1158" w:rsidRPr="00C6760D" w:rsidRDefault="00DD16A4" w:rsidP="001C68CA">
      <w:pPr>
        <w:spacing w:after="0" w:line="240" w:lineRule="auto"/>
        <w:jc w:val="center"/>
        <w:rPr>
          <w:rFonts w:ascii="Verdana" w:hAnsi="Verdana" w:cs="Arial"/>
          <w:b/>
        </w:rPr>
      </w:pPr>
      <w:r w:rsidRPr="00C6760D">
        <w:rPr>
          <w:rFonts w:ascii="Verdana" w:hAnsi="Verdana" w:cs="Arial"/>
          <w:b/>
        </w:rPr>
        <w:t xml:space="preserve">TERMO DE REFERÊNCIA N.º </w:t>
      </w:r>
      <w:r w:rsidR="00276C34" w:rsidRPr="00C6760D">
        <w:rPr>
          <w:rFonts w:ascii="Verdana" w:hAnsi="Verdana" w:cs="Arial"/>
          <w:b/>
        </w:rPr>
        <w:t>0</w:t>
      </w:r>
      <w:r w:rsidR="005314D7" w:rsidRPr="00C6760D">
        <w:rPr>
          <w:rFonts w:ascii="Verdana" w:hAnsi="Verdana" w:cs="Arial"/>
          <w:b/>
        </w:rPr>
        <w:t>34</w:t>
      </w:r>
      <w:r w:rsidR="00C80B89" w:rsidRPr="00C6760D">
        <w:rPr>
          <w:rFonts w:ascii="Verdana" w:hAnsi="Verdana" w:cs="Arial"/>
          <w:b/>
        </w:rPr>
        <w:t>/201</w:t>
      </w:r>
      <w:r w:rsidR="009F6468" w:rsidRPr="00C6760D">
        <w:rPr>
          <w:rFonts w:ascii="Verdana" w:hAnsi="Verdana" w:cs="Arial"/>
          <w:b/>
        </w:rPr>
        <w:t>5</w:t>
      </w:r>
      <w:r w:rsidR="000E1158" w:rsidRPr="00C6760D">
        <w:rPr>
          <w:rFonts w:ascii="Verdana" w:hAnsi="Verdana" w:cs="Arial"/>
          <w:b/>
        </w:rPr>
        <w:t xml:space="preserve"> –</w:t>
      </w:r>
      <w:r w:rsidR="005E0930" w:rsidRPr="00C6760D">
        <w:rPr>
          <w:rFonts w:ascii="Verdana" w:hAnsi="Verdana" w:cs="Arial"/>
          <w:b/>
        </w:rPr>
        <w:t xml:space="preserve"> </w:t>
      </w:r>
      <w:r w:rsidR="001C68CA" w:rsidRPr="00C6760D">
        <w:rPr>
          <w:rFonts w:ascii="Verdana" w:hAnsi="Verdana" w:cs="Arial"/>
          <w:b/>
        </w:rPr>
        <w:t>S</w:t>
      </w:r>
      <w:r w:rsidR="005314D7" w:rsidRPr="00C6760D">
        <w:rPr>
          <w:rFonts w:ascii="Verdana" w:hAnsi="Verdana" w:cs="Arial"/>
          <w:b/>
        </w:rPr>
        <w:t>SE</w:t>
      </w:r>
      <w:r w:rsidR="001C68CA" w:rsidRPr="00C6760D">
        <w:rPr>
          <w:rFonts w:ascii="Verdana" w:hAnsi="Verdana" w:cs="Arial"/>
          <w:b/>
        </w:rPr>
        <w:t>/</w:t>
      </w:r>
      <w:r w:rsidR="000E1158" w:rsidRPr="00C6760D">
        <w:rPr>
          <w:rFonts w:ascii="Verdana" w:hAnsi="Verdana" w:cs="Arial"/>
          <w:b/>
        </w:rPr>
        <w:t>SIAP</w:t>
      </w:r>
    </w:p>
    <w:p w:rsidR="0020703A" w:rsidRPr="00C6760D" w:rsidRDefault="001C68CA" w:rsidP="001C68CA">
      <w:pPr>
        <w:pStyle w:val="Recuodecorpodetexto"/>
        <w:ind w:left="0" w:firstLine="0"/>
        <w:jc w:val="center"/>
        <w:rPr>
          <w:rFonts w:ascii="Verdana" w:hAnsi="Verdana" w:cs="Arial"/>
          <w:sz w:val="22"/>
          <w:szCs w:val="22"/>
        </w:rPr>
      </w:pPr>
      <w:r w:rsidRPr="00C6760D">
        <w:rPr>
          <w:rFonts w:ascii="Verdana" w:hAnsi="Verdana" w:cs="Arial"/>
          <w:sz w:val="22"/>
          <w:szCs w:val="22"/>
        </w:rPr>
        <w:t xml:space="preserve">(Recife, </w:t>
      </w:r>
      <w:r w:rsidR="00B64073" w:rsidRPr="00C6760D">
        <w:rPr>
          <w:rFonts w:ascii="Verdana" w:hAnsi="Verdana" w:cs="Arial"/>
          <w:sz w:val="22"/>
          <w:szCs w:val="22"/>
        </w:rPr>
        <w:t>08</w:t>
      </w:r>
      <w:r w:rsidRPr="00C6760D">
        <w:rPr>
          <w:rFonts w:ascii="Verdana" w:hAnsi="Verdana" w:cs="Arial"/>
          <w:sz w:val="22"/>
          <w:szCs w:val="22"/>
        </w:rPr>
        <w:t xml:space="preserve"> de </w:t>
      </w:r>
      <w:r w:rsidR="00B64073" w:rsidRPr="00C6760D">
        <w:rPr>
          <w:rFonts w:ascii="Verdana" w:hAnsi="Verdana" w:cs="Arial"/>
          <w:sz w:val="22"/>
          <w:szCs w:val="22"/>
        </w:rPr>
        <w:t>outubro</w:t>
      </w:r>
      <w:r w:rsidRPr="00C6760D">
        <w:rPr>
          <w:rFonts w:ascii="Verdana" w:hAnsi="Verdana" w:cs="Arial"/>
          <w:sz w:val="22"/>
          <w:szCs w:val="22"/>
        </w:rPr>
        <w:t xml:space="preserve"> de 2015)</w:t>
      </w:r>
    </w:p>
    <w:p w:rsidR="001C68CA" w:rsidRPr="00C6760D" w:rsidRDefault="001C68CA" w:rsidP="001C68CA">
      <w:pPr>
        <w:pStyle w:val="Recuodecorpodetexto"/>
        <w:ind w:left="0" w:firstLine="0"/>
        <w:jc w:val="center"/>
        <w:rPr>
          <w:rFonts w:ascii="Verdana" w:hAnsi="Verdana" w:cs="Arial"/>
          <w:b/>
          <w:sz w:val="22"/>
          <w:szCs w:val="22"/>
        </w:rPr>
      </w:pPr>
    </w:p>
    <w:p w:rsidR="00A11A9B" w:rsidRPr="00C6760D" w:rsidRDefault="00A11A9B" w:rsidP="00A97042">
      <w:pPr>
        <w:pStyle w:val="Recuodecorpodetexto"/>
        <w:ind w:left="0" w:firstLine="0"/>
        <w:jc w:val="center"/>
        <w:rPr>
          <w:rFonts w:ascii="Verdana" w:hAnsi="Verdana" w:cs="Arial"/>
          <w:b/>
          <w:sz w:val="22"/>
          <w:szCs w:val="22"/>
        </w:rPr>
      </w:pPr>
      <w:r w:rsidRPr="00C6760D">
        <w:rPr>
          <w:rFonts w:ascii="Verdana" w:hAnsi="Verdana" w:cs="Arial"/>
          <w:b/>
          <w:sz w:val="22"/>
          <w:szCs w:val="22"/>
        </w:rPr>
        <w:t>AQUIS</w:t>
      </w:r>
      <w:r w:rsidR="001C68CA" w:rsidRPr="00C6760D">
        <w:rPr>
          <w:rFonts w:ascii="Verdana" w:hAnsi="Verdana" w:cs="Arial"/>
          <w:b/>
          <w:sz w:val="22"/>
          <w:szCs w:val="22"/>
        </w:rPr>
        <w:t xml:space="preserve">IÇÃO DE </w:t>
      </w:r>
      <w:r w:rsidR="00A97042" w:rsidRPr="00C6760D">
        <w:rPr>
          <w:rFonts w:ascii="Verdana" w:hAnsi="Verdana" w:cs="Arial"/>
          <w:b/>
          <w:sz w:val="22"/>
          <w:szCs w:val="22"/>
        </w:rPr>
        <w:t>APARELHOS TELEFÔNICOS DIGITAIS</w:t>
      </w:r>
    </w:p>
    <w:p w:rsidR="000E1158" w:rsidRPr="00C6760D" w:rsidRDefault="000E1158" w:rsidP="001C68CA">
      <w:pPr>
        <w:pStyle w:val="Recuodecorpodetexto"/>
        <w:ind w:left="0" w:firstLine="0"/>
        <w:jc w:val="center"/>
        <w:rPr>
          <w:rFonts w:ascii="Verdana" w:hAnsi="Verdana" w:cs="Arial"/>
          <w:sz w:val="22"/>
          <w:szCs w:val="22"/>
        </w:rPr>
      </w:pPr>
    </w:p>
    <w:p w:rsidR="000E1158" w:rsidRPr="00C6760D" w:rsidRDefault="000E1158" w:rsidP="00E4117C">
      <w:pPr>
        <w:pStyle w:val="Recuodecorpodetexto"/>
        <w:numPr>
          <w:ilvl w:val="0"/>
          <w:numId w:val="1"/>
        </w:numPr>
        <w:tabs>
          <w:tab w:val="left" w:pos="284"/>
        </w:tabs>
        <w:spacing w:after="120"/>
        <w:ind w:left="0" w:firstLine="0"/>
        <w:rPr>
          <w:rFonts w:ascii="Verdana" w:hAnsi="Verdana" w:cs="Arial"/>
          <w:b/>
          <w:sz w:val="22"/>
          <w:szCs w:val="22"/>
        </w:rPr>
      </w:pPr>
      <w:r w:rsidRPr="00C6760D">
        <w:rPr>
          <w:rFonts w:ascii="Verdana" w:hAnsi="Verdana" w:cs="Arial"/>
          <w:b/>
          <w:sz w:val="22"/>
          <w:szCs w:val="22"/>
        </w:rPr>
        <w:t>DA JUSTIFICATIVA</w:t>
      </w:r>
    </w:p>
    <w:p w:rsidR="00AE2318" w:rsidRPr="00C6760D" w:rsidRDefault="00AE2318" w:rsidP="00D83B79">
      <w:pPr>
        <w:pStyle w:val="Recuodecorpodetexto"/>
        <w:numPr>
          <w:ilvl w:val="1"/>
          <w:numId w:val="1"/>
        </w:numPr>
        <w:tabs>
          <w:tab w:val="left" w:pos="284"/>
        </w:tabs>
        <w:spacing w:after="120"/>
        <w:ind w:hanging="796"/>
        <w:rPr>
          <w:rFonts w:ascii="Verdana" w:hAnsi="Verdana" w:cs="Arial"/>
          <w:b/>
          <w:sz w:val="22"/>
          <w:szCs w:val="22"/>
        </w:rPr>
      </w:pPr>
      <w:r w:rsidRPr="00C6760D">
        <w:rPr>
          <w:rFonts w:ascii="Verdana" w:hAnsi="Verdana" w:cs="Arial"/>
          <w:sz w:val="22"/>
          <w:szCs w:val="22"/>
        </w:rPr>
        <w:t xml:space="preserve">Necessidade de aquisição </w:t>
      </w:r>
      <w:r w:rsidR="00106325" w:rsidRPr="00C6760D">
        <w:rPr>
          <w:rFonts w:ascii="Verdana" w:hAnsi="Verdana" w:cs="Arial"/>
          <w:sz w:val="22"/>
          <w:szCs w:val="22"/>
        </w:rPr>
        <w:t>justificada pelo</w:t>
      </w:r>
      <w:r w:rsidR="00A97042" w:rsidRPr="00C6760D">
        <w:rPr>
          <w:rFonts w:ascii="Verdana" w:hAnsi="Verdana" w:cs="Arial"/>
          <w:sz w:val="22"/>
          <w:szCs w:val="22"/>
        </w:rPr>
        <w:t xml:space="preserve"> email elaborado pelo Sr. José Roberto B. Barros, que seguirá em anexo ao </w:t>
      </w:r>
      <w:r w:rsidR="00F05D8E" w:rsidRPr="00C6760D">
        <w:rPr>
          <w:rFonts w:ascii="Verdana" w:hAnsi="Verdana" w:cs="Arial"/>
          <w:sz w:val="22"/>
          <w:szCs w:val="22"/>
        </w:rPr>
        <w:t>Formulário</w:t>
      </w:r>
      <w:r w:rsidR="00A97042" w:rsidRPr="00C6760D">
        <w:rPr>
          <w:rFonts w:ascii="Verdana" w:hAnsi="Verdana" w:cs="Arial"/>
          <w:sz w:val="22"/>
          <w:szCs w:val="22"/>
        </w:rPr>
        <w:t xml:space="preserve"> Nº 555/2015 (</w:t>
      </w:r>
      <w:proofErr w:type="spellStart"/>
      <w:r w:rsidR="00A97042" w:rsidRPr="00C6760D">
        <w:rPr>
          <w:rFonts w:ascii="Verdana" w:hAnsi="Verdana" w:cs="Arial"/>
          <w:sz w:val="22"/>
          <w:szCs w:val="22"/>
        </w:rPr>
        <w:t>eCompras</w:t>
      </w:r>
      <w:proofErr w:type="spellEnd"/>
      <w:r w:rsidR="00A97042" w:rsidRPr="00C6760D">
        <w:rPr>
          <w:rFonts w:ascii="Verdana" w:hAnsi="Verdana" w:cs="Arial"/>
          <w:sz w:val="22"/>
          <w:szCs w:val="22"/>
        </w:rPr>
        <w:t>), enviado ao Diretor da SIAP</w:t>
      </w:r>
      <w:r w:rsidR="00106325" w:rsidRPr="00C6760D">
        <w:rPr>
          <w:rFonts w:ascii="Verdana" w:hAnsi="Verdana" w:cs="Arial"/>
          <w:sz w:val="22"/>
          <w:szCs w:val="22"/>
        </w:rPr>
        <w:t>,</w:t>
      </w:r>
      <w:r w:rsidR="00A97042" w:rsidRPr="00C6760D">
        <w:rPr>
          <w:rFonts w:ascii="Verdana" w:hAnsi="Verdana" w:cs="Arial"/>
          <w:sz w:val="22"/>
          <w:szCs w:val="22"/>
        </w:rPr>
        <w:t xml:space="preserve"> solicitando os referidos aparelhos</w:t>
      </w:r>
      <w:r w:rsidR="00106325" w:rsidRPr="00C6760D">
        <w:rPr>
          <w:rFonts w:ascii="Verdana" w:hAnsi="Verdana" w:cs="Arial"/>
          <w:sz w:val="22"/>
          <w:szCs w:val="22"/>
        </w:rPr>
        <w:t xml:space="preserve"> telefônicos, </w:t>
      </w:r>
      <w:r w:rsidR="00CF311B" w:rsidRPr="00C6760D">
        <w:rPr>
          <w:rFonts w:ascii="Verdana" w:hAnsi="Verdana" w:cs="Arial"/>
          <w:sz w:val="22"/>
          <w:szCs w:val="22"/>
        </w:rPr>
        <w:t xml:space="preserve">em atendimento à demanda emanada </w:t>
      </w:r>
      <w:r w:rsidR="00106325" w:rsidRPr="00C6760D">
        <w:rPr>
          <w:rFonts w:ascii="Verdana" w:hAnsi="Verdana" w:cs="Arial"/>
          <w:sz w:val="22"/>
          <w:szCs w:val="22"/>
        </w:rPr>
        <w:t>pela Divisão de Material e Patrimônio (DMP) pelo seu diretor, datado de 18</w:t>
      </w:r>
      <w:r w:rsidR="00B02650" w:rsidRPr="00C6760D">
        <w:rPr>
          <w:rFonts w:ascii="Verdana" w:hAnsi="Verdana" w:cs="Arial"/>
          <w:sz w:val="22"/>
          <w:szCs w:val="22"/>
        </w:rPr>
        <w:t>/0</w:t>
      </w:r>
      <w:r w:rsidR="00106325" w:rsidRPr="00C6760D">
        <w:rPr>
          <w:rFonts w:ascii="Verdana" w:hAnsi="Verdana" w:cs="Arial"/>
          <w:sz w:val="22"/>
          <w:szCs w:val="22"/>
        </w:rPr>
        <w:t>6</w:t>
      </w:r>
      <w:r w:rsidR="00B02650" w:rsidRPr="00C6760D">
        <w:rPr>
          <w:rFonts w:ascii="Verdana" w:hAnsi="Verdana" w:cs="Arial"/>
          <w:sz w:val="22"/>
          <w:szCs w:val="22"/>
        </w:rPr>
        <w:t>/201</w:t>
      </w:r>
      <w:r w:rsidR="009F6468" w:rsidRPr="00C6760D">
        <w:rPr>
          <w:rFonts w:ascii="Verdana" w:hAnsi="Verdana" w:cs="Arial"/>
          <w:sz w:val="22"/>
          <w:szCs w:val="22"/>
        </w:rPr>
        <w:t>5</w:t>
      </w:r>
      <w:r w:rsidRPr="00C6760D">
        <w:rPr>
          <w:rFonts w:ascii="Verdana" w:hAnsi="Verdana" w:cs="Arial"/>
          <w:sz w:val="22"/>
          <w:szCs w:val="22"/>
        </w:rPr>
        <w:t>.</w:t>
      </w:r>
    </w:p>
    <w:p w:rsidR="00AE2318" w:rsidRPr="00C6760D" w:rsidRDefault="003F39DF" w:rsidP="00AE2318">
      <w:pPr>
        <w:pStyle w:val="Recuodecorpodetexto"/>
        <w:tabs>
          <w:tab w:val="left" w:pos="540"/>
        </w:tabs>
        <w:spacing w:after="120"/>
        <w:ind w:left="0" w:firstLine="0"/>
        <w:rPr>
          <w:rFonts w:ascii="Verdana" w:hAnsi="Verdana" w:cs="Arial"/>
          <w:b/>
          <w:sz w:val="22"/>
          <w:szCs w:val="22"/>
        </w:rPr>
      </w:pPr>
      <w:r w:rsidRPr="00C6760D">
        <w:rPr>
          <w:rFonts w:ascii="Verdana" w:hAnsi="Verdana" w:cs="Arial"/>
          <w:b/>
          <w:sz w:val="22"/>
          <w:szCs w:val="22"/>
        </w:rPr>
        <w:t xml:space="preserve"> </w:t>
      </w:r>
    </w:p>
    <w:p w:rsidR="000E1158" w:rsidRPr="00C6760D" w:rsidRDefault="000E1158" w:rsidP="0017621D">
      <w:pPr>
        <w:pStyle w:val="Recuodecorpodetexto"/>
        <w:numPr>
          <w:ilvl w:val="0"/>
          <w:numId w:val="1"/>
        </w:numPr>
        <w:tabs>
          <w:tab w:val="left" w:pos="284"/>
        </w:tabs>
        <w:spacing w:after="120"/>
        <w:ind w:left="0" w:firstLine="0"/>
        <w:rPr>
          <w:rFonts w:ascii="Verdana" w:hAnsi="Verdana" w:cs="Arial"/>
          <w:b/>
          <w:sz w:val="22"/>
          <w:szCs w:val="22"/>
        </w:rPr>
      </w:pPr>
      <w:r w:rsidRPr="00C6760D">
        <w:rPr>
          <w:rFonts w:ascii="Verdana" w:hAnsi="Verdana" w:cs="Arial"/>
          <w:b/>
          <w:sz w:val="22"/>
          <w:szCs w:val="22"/>
        </w:rPr>
        <w:t>DO OBJETO</w:t>
      </w:r>
    </w:p>
    <w:p w:rsidR="00A11A9B" w:rsidRPr="00C6760D" w:rsidRDefault="00A11A9B" w:rsidP="00023897">
      <w:pPr>
        <w:pStyle w:val="Recuodecorpodetexto"/>
        <w:numPr>
          <w:ilvl w:val="1"/>
          <w:numId w:val="1"/>
        </w:numPr>
        <w:tabs>
          <w:tab w:val="left" w:pos="284"/>
        </w:tabs>
        <w:spacing w:after="120"/>
        <w:ind w:hanging="796"/>
        <w:rPr>
          <w:rFonts w:ascii="Verdana" w:hAnsi="Verdana" w:cs="Arial"/>
          <w:sz w:val="22"/>
          <w:szCs w:val="22"/>
        </w:rPr>
      </w:pPr>
      <w:r w:rsidRPr="00C6760D">
        <w:rPr>
          <w:rFonts w:ascii="Verdana" w:hAnsi="Verdana" w:cs="Arial"/>
          <w:sz w:val="22"/>
          <w:szCs w:val="22"/>
        </w:rPr>
        <w:t xml:space="preserve">Aquisição de </w:t>
      </w:r>
      <w:r w:rsidR="00106325" w:rsidRPr="00C6760D">
        <w:rPr>
          <w:rFonts w:ascii="Verdana" w:hAnsi="Verdana" w:cs="Arial"/>
          <w:sz w:val="22"/>
          <w:szCs w:val="22"/>
        </w:rPr>
        <w:t>40 (quarenta) Aparelhos de Telefone Digitais Fixos 4029 - Alcatel</w:t>
      </w:r>
      <w:r w:rsidRPr="00C6760D">
        <w:rPr>
          <w:rFonts w:ascii="Verdana" w:hAnsi="Verdana" w:cs="Arial"/>
          <w:sz w:val="22"/>
          <w:szCs w:val="22"/>
        </w:rPr>
        <w:t xml:space="preserve">, </w:t>
      </w:r>
      <w:r w:rsidR="00106325" w:rsidRPr="00C6760D">
        <w:rPr>
          <w:rFonts w:ascii="Verdana" w:hAnsi="Verdana" w:cs="Arial"/>
          <w:sz w:val="22"/>
          <w:szCs w:val="22"/>
        </w:rPr>
        <w:t xml:space="preserve">ou similar que seja compatível com o PABX deste Tribunal, </w:t>
      </w:r>
      <w:r w:rsidRPr="00C6760D">
        <w:rPr>
          <w:rFonts w:ascii="Verdana" w:hAnsi="Verdana" w:cs="Arial"/>
          <w:sz w:val="22"/>
          <w:szCs w:val="22"/>
        </w:rPr>
        <w:t>de acordo com as especificações</w:t>
      </w:r>
      <w:r w:rsidR="00702F01" w:rsidRPr="00C6760D">
        <w:rPr>
          <w:rFonts w:ascii="Verdana" w:hAnsi="Verdana" w:cs="Arial"/>
          <w:sz w:val="22"/>
          <w:szCs w:val="22"/>
        </w:rPr>
        <w:t xml:space="preserve"> e quantitativos </w:t>
      </w:r>
      <w:r w:rsidR="00106325" w:rsidRPr="00C6760D">
        <w:rPr>
          <w:rFonts w:ascii="Verdana" w:hAnsi="Verdana" w:cs="Arial"/>
          <w:sz w:val="22"/>
          <w:szCs w:val="22"/>
        </w:rPr>
        <w:t>constantes n</w:t>
      </w:r>
      <w:r w:rsidRPr="00C6760D">
        <w:rPr>
          <w:rFonts w:ascii="Verdana" w:hAnsi="Verdana" w:cs="Arial"/>
          <w:sz w:val="22"/>
          <w:szCs w:val="22"/>
        </w:rPr>
        <w:t>este Termo de Referência</w:t>
      </w:r>
      <w:r w:rsidR="00904D45" w:rsidRPr="00C6760D">
        <w:rPr>
          <w:rFonts w:ascii="Verdana" w:hAnsi="Verdana" w:cs="Arial"/>
          <w:sz w:val="22"/>
          <w:szCs w:val="22"/>
        </w:rPr>
        <w:t>, conforme tabela que segue:</w:t>
      </w:r>
    </w:p>
    <w:tbl>
      <w:tblPr>
        <w:tblStyle w:val="Tabelacomgrade"/>
        <w:tblW w:w="0" w:type="auto"/>
        <w:tblLook w:val="04A0"/>
      </w:tblPr>
      <w:tblGrid>
        <w:gridCol w:w="959"/>
        <w:gridCol w:w="3260"/>
        <w:gridCol w:w="1276"/>
        <w:gridCol w:w="992"/>
        <w:gridCol w:w="2693"/>
      </w:tblGrid>
      <w:tr w:rsidR="00904D45" w:rsidRPr="00C6760D" w:rsidTr="0017621D">
        <w:tc>
          <w:tcPr>
            <w:tcW w:w="959" w:type="dxa"/>
            <w:shd w:val="clear" w:color="auto" w:fill="D9D9D9" w:themeFill="background1" w:themeFillShade="D9"/>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Item</w:t>
            </w:r>
          </w:p>
        </w:tc>
        <w:tc>
          <w:tcPr>
            <w:tcW w:w="3260" w:type="dxa"/>
            <w:shd w:val="clear" w:color="auto" w:fill="D9D9D9" w:themeFill="background1" w:themeFillShade="D9"/>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Descrição</w:t>
            </w:r>
          </w:p>
        </w:tc>
        <w:tc>
          <w:tcPr>
            <w:tcW w:w="1276" w:type="dxa"/>
            <w:shd w:val="clear" w:color="auto" w:fill="D9D9D9" w:themeFill="background1" w:themeFillShade="D9"/>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Unidade</w:t>
            </w:r>
          </w:p>
        </w:tc>
        <w:tc>
          <w:tcPr>
            <w:tcW w:w="992" w:type="dxa"/>
            <w:shd w:val="clear" w:color="auto" w:fill="D9D9D9" w:themeFill="background1" w:themeFillShade="D9"/>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Quant.</w:t>
            </w:r>
          </w:p>
        </w:tc>
        <w:tc>
          <w:tcPr>
            <w:tcW w:w="2693" w:type="dxa"/>
            <w:shd w:val="clear" w:color="auto" w:fill="D9D9D9" w:themeFill="background1" w:themeFillShade="D9"/>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 xml:space="preserve">Código </w:t>
            </w:r>
            <w:proofErr w:type="spellStart"/>
            <w:r w:rsidRPr="00C6760D">
              <w:rPr>
                <w:rFonts w:ascii="Verdana" w:hAnsi="Verdana" w:cs="Arial"/>
                <w:sz w:val="20"/>
                <w:szCs w:val="22"/>
              </w:rPr>
              <w:t>Catmat</w:t>
            </w:r>
            <w:proofErr w:type="spellEnd"/>
          </w:p>
        </w:tc>
      </w:tr>
      <w:tr w:rsidR="00904D45" w:rsidRPr="00C6760D" w:rsidTr="0017621D">
        <w:tc>
          <w:tcPr>
            <w:tcW w:w="959" w:type="dxa"/>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1</w:t>
            </w:r>
          </w:p>
        </w:tc>
        <w:tc>
          <w:tcPr>
            <w:tcW w:w="3260" w:type="dxa"/>
            <w:vAlign w:val="center"/>
          </w:tcPr>
          <w:p w:rsidR="00904D45" w:rsidRPr="00C6760D" w:rsidRDefault="00904D45" w:rsidP="00561CC8">
            <w:pPr>
              <w:pStyle w:val="Recuodecorpodetexto"/>
              <w:tabs>
                <w:tab w:val="left" w:pos="540"/>
              </w:tabs>
              <w:ind w:left="0" w:firstLine="0"/>
              <w:rPr>
                <w:rFonts w:ascii="Verdana" w:hAnsi="Verdana" w:cs="Arial"/>
                <w:sz w:val="20"/>
                <w:szCs w:val="22"/>
              </w:rPr>
            </w:pPr>
            <w:r w:rsidRPr="00C6760D">
              <w:rPr>
                <w:rFonts w:ascii="Verdana" w:hAnsi="Verdana" w:cs="Arial"/>
                <w:sz w:val="20"/>
                <w:szCs w:val="22"/>
              </w:rPr>
              <w:t xml:space="preserve">Aparelhos Telefônicos Digitais, Marca </w:t>
            </w:r>
            <w:proofErr w:type="spellStart"/>
            <w:r w:rsidRPr="00C6760D">
              <w:rPr>
                <w:rFonts w:ascii="Verdana" w:hAnsi="Verdana" w:cs="Arial"/>
                <w:sz w:val="20"/>
                <w:szCs w:val="22"/>
              </w:rPr>
              <w:t>Alcatel-Lucent</w:t>
            </w:r>
            <w:proofErr w:type="spellEnd"/>
            <w:r w:rsidRPr="00C6760D">
              <w:rPr>
                <w:rFonts w:ascii="Verdana" w:hAnsi="Verdana" w:cs="Arial"/>
                <w:sz w:val="20"/>
                <w:szCs w:val="22"/>
              </w:rPr>
              <w:t>, modelo 4029, ou similar, contanto que se comunique</w:t>
            </w:r>
            <w:r w:rsidR="00D612DC" w:rsidRPr="00C6760D">
              <w:rPr>
                <w:rFonts w:ascii="Verdana" w:hAnsi="Verdana" w:cs="Arial"/>
                <w:sz w:val="20"/>
                <w:szCs w:val="22"/>
              </w:rPr>
              <w:t>m</w:t>
            </w:r>
            <w:r w:rsidRPr="00C6760D">
              <w:rPr>
                <w:rFonts w:ascii="Verdana" w:hAnsi="Verdana" w:cs="Arial"/>
                <w:sz w:val="20"/>
                <w:szCs w:val="22"/>
              </w:rPr>
              <w:t xml:space="preserve"> com o PABX deste Tribunal (</w:t>
            </w:r>
            <w:proofErr w:type="spellStart"/>
            <w:r w:rsidRPr="00C6760D">
              <w:rPr>
                <w:rFonts w:ascii="Verdana" w:hAnsi="Verdana" w:cs="Arial"/>
                <w:sz w:val="20"/>
                <w:szCs w:val="22"/>
              </w:rPr>
              <w:t>Alcatel-Lucent</w:t>
            </w:r>
            <w:proofErr w:type="spellEnd"/>
            <w:r w:rsidRPr="00C6760D">
              <w:rPr>
                <w:rFonts w:ascii="Verdana" w:hAnsi="Verdana" w:cs="Arial"/>
                <w:sz w:val="20"/>
                <w:szCs w:val="22"/>
              </w:rPr>
              <w:t xml:space="preserve"> </w:t>
            </w:r>
            <w:proofErr w:type="spellStart"/>
            <w:r w:rsidRPr="00C6760D">
              <w:rPr>
                <w:rFonts w:ascii="Verdana" w:hAnsi="Verdana" w:cs="Arial"/>
                <w:sz w:val="20"/>
                <w:szCs w:val="22"/>
              </w:rPr>
              <w:t>Omini</w:t>
            </w:r>
            <w:proofErr w:type="spellEnd"/>
            <w:r w:rsidRPr="00C6760D">
              <w:rPr>
                <w:rFonts w:ascii="Verdana" w:hAnsi="Verdana" w:cs="Arial"/>
                <w:sz w:val="20"/>
                <w:szCs w:val="22"/>
              </w:rPr>
              <w:t xml:space="preserve"> PCX Enterprise</w:t>
            </w:r>
            <w:r w:rsidR="00561CC8" w:rsidRPr="00C6760D">
              <w:rPr>
                <w:rFonts w:ascii="Verdana" w:hAnsi="Verdana" w:cs="Arial"/>
                <w:sz w:val="20"/>
                <w:szCs w:val="22"/>
              </w:rPr>
              <w:t xml:space="preserve"> - release 9.1</w:t>
            </w:r>
            <w:r w:rsidRPr="00C6760D">
              <w:rPr>
                <w:rFonts w:ascii="Verdana" w:hAnsi="Verdana" w:cs="Arial"/>
                <w:sz w:val="20"/>
                <w:szCs w:val="22"/>
              </w:rPr>
              <w:t>).</w:t>
            </w:r>
          </w:p>
        </w:tc>
        <w:tc>
          <w:tcPr>
            <w:tcW w:w="1276" w:type="dxa"/>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proofErr w:type="spellStart"/>
            <w:r w:rsidRPr="00C6760D">
              <w:rPr>
                <w:rFonts w:ascii="Verdana" w:hAnsi="Verdana" w:cs="Arial"/>
                <w:sz w:val="20"/>
                <w:szCs w:val="22"/>
              </w:rPr>
              <w:t>Unid</w:t>
            </w:r>
            <w:proofErr w:type="spellEnd"/>
            <w:r w:rsidRPr="00C6760D">
              <w:rPr>
                <w:rFonts w:ascii="Verdana" w:hAnsi="Verdana" w:cs="Arial"/>
                <w:sz w:val="20"/>
                <w:szCs w:val="22"/>
              </w:rPr>
              <w:t>.</w:t>
            </w:r>
          </w:p>
        </w:tc>
        <w:tc>
          <w:tcPr>
            <w:tcW w:w="992" w:type="dxa"/>
            <w:vAlign w:val="center"/>
          </w:tcPr>
          <w:p w:rsidR="00904D45" w:rsidRPr="00C6760D" w:rsidRDefault="00904D45" w:rsidP="00561CC8">
            <w:pPr>
              <w:pStyle w:val="Recuodecorpodetexto"/>
              <w:tabs>
                <w:tab w:val="left" w:pos="540"/>
              </w:tabs>
              <w:ind w:left="0" w:firstLine="0"/>
              <w:jc w:val="center"/>
              <w:rPr>
                <w:rFonts w:ascii="Verdana" w:hAnsi="Verdana" w:cs="Arial"/>
                <w:sz w:val="20"/>
                <w:szCs w:val="22"/>
              </w:rPr>
            </w:pPr>
            <w:r w:rsidRPr="00C6760D">
              <w:rPr>
                <w:rFonts w:ascii="Verdana" w:hAnsi="Verdana" w:cs="Arial"/>
                <w:sz w:val="20"/>
                <w:szCs w:val="22"/>
              </w:rPr>
              <w:t>40</w:t>
            </w:r>
          </w:p>
        </w:tc>
        <w:tc>
          <w:tcPr>
            <w:tcW w:w="2693" w:type="dxa"/>
            <w:vAlign w:val="center"/>
          </w:tcPr>
          <w:p w:rsidR="00904D45" w:rsidRPr="00C6760D" w:rsidRDefault="000F2859" w:rsidP="00561CC8">
            <w:pPr>
              <w:pStyle w:val="Recuodecorpodetexto"/>
              <w:tabs>
                <w:tab w:val="left" w:pos="540"/>
              </w:tabs>
              <w:ind w:left="0" w:firstLine="0"/>
              <w:jc w:val="center"/>
              <w:rPr>
                <w:rFonts w:ascii="Verdana" w:hAnsi="Verdana" w:cs="Arial"/>
                <w:sz w:val="20"/>
                <w:szCs w:val="22"/>
              </w:rPr>
            </w:pPr>
            <w:r w:rsidRPr="00C6760D">
              <w:rPr>
                <w:rStyle w:val="tex3b"/>
                <w:rFonts w:ascii="Verdana" w:eastAsia="Calibri" w:hAnsi="Verdana" w:cs="Arial"/>
                <w:sz w:val="20"/>
                <w:szCs w:val="22"/>
              </w:rPr>
              <w:t xml:space="preserve">PDM: </w:t>
            </w:r>
            <w:r w:rsidRPr="00C6760D">
              <w:rPr>
                <w:rStyle w:val="tex3"/>
                <w:rFonts w:ascii="Verdana" w:hAnsi="Verdana" w:cs="Arial"/>
                <w:sz w:val="20"/>
                <w:szCs w:val="22"/>
              </w:rPr>
              <w:t>2875 - APARELHO TELEFÔNICO</w:t>
            </w:r>
            <w:r w:rsidRPr="00C6760D">
              <w:rPr>
                <w:rFonts w:ascii="Verdana" w:hAnsi="Verdana" w:cs="Arial"/>
                <w:sz w:val="20"/>
                <w:szCs w:val="22"/>
              </w:rPr>
              <w:br/>
            </w:r>
            <w:r w:rsidRPr="00C6760D">
              <w:rPr>
                <w:rStyle w:val="tex3b"/>
                <w:rFonts w:ascii="Verdana" w:eastAsia="Calibri" w:hAnsi="Verdana" w:cs="Arial"/>
                <w:sz w:val="20"/>
                <w:szCs w:val="22"/>
              </w:rPr>
              <w:t xml:space="preserve">Item: </w:t>
            </w:r>
            <w:r w:rsidRPr="00C6760D">
              <w:rPr>
                <w:rStyle w:val="tex3"/>
                <w:rFonts w:ascii="Verdana" w:hAnsi="Verdana" w:cs="Arial"/>
                <w:sz w:val="20"/>
                <w:szCs w:val="22"/>
              </w:rPr>
              <w:t xml:space="preserve">40444 - aparelho </w:t>
            </w:r>
            <w:r w:rsidR="00D612DC" w:rsidRPr="00C6760D">
              <w:rPr>
                <w:rStyle w:val="tex3"/>
                <w:rFonts w:ascii="Verdana" w:hAnsi="Verdana" w:cs="Arial"/>
                <w:sz w:val="20"/>
                <w:szCs w:val="22"/>
              </w:rPr>
              <w:t>telefônico, nome aparelho telefô</w:t>
            </w:r>
            <w:r w:rsidRPr="00C6760D">
              <w:rPr>
                <w:rStyle w:val="tex3"/>
                <w:rFonts w:ascii="Verdana" w:hAnsi="Verdana" w:cs="Arial"/>
                <w:sz w:val="20"/>
                <w:szCs w:val="22"/>
              </w:rPr>
              <w:t>nico</w:t>
            </w:r>
            <w:r w:rsidRPr="00C6760D">
              <w:rPr>
                <w:rFonts w:ascii="Verdana" w:hAnsi="Verdana" w:cs="Arial"/>
                <w:sz w:val="20"/>
                <w:szCs w:val="22"/>
              </w:rPr>
              <w:br/>
            </w:r>
            <w:r w:rsidRPr="00C6760D">
              <w:rPr>
                <w:rStyle w:val="tex3b"/>
                <w:rFonts w:ascii="Verdana" w:eastAsia="Calibri" w:hAnsi="Verdana" w:cs="Arial"/>
                <w:sz w:val="20"/>
                <w:szCs w:val="22"/>
              </w:rPr>
              <w:t xml:space="preserve">Sustentável: </w:t>
            </w:r>
            <w:r w:rsidRPr="00C6760D">
              <w:rPr>
                <w:rStyle w:val="tex3"/>
                <w:rFonts w:ascii="Verdana" w:hAnsi="Verdana" w:cs="Arial"/>
                <w:sz w:val="20"/>
                <w:szCs w:val="22"/>
              </w:rPr>
              <w:t>Não</w:t>
            </w:r>
          </w:p>
        </w:tc>
      </w:tr>
    </w:tbl>
    <w:p w:rsidR="000E1158" w:rsidRPr="00C6760D" w:rsidRDefault="000E1158" w:rsidP="000E1158">
      <w:pPr>
        <w:spacing w:after="120" w:line="240" w:lineRule="auto"/>
        <w:jc w:val="both"/>
        <w:rPr>
          <w:rFonts w:ascii="Verdana" w:hAnsi="Verdana" w:cs="Arial"/>
        </w:rPr>
      </w:pPr>
    </w:p>
    <w:p w:rsidR="00702F01" w:rsidRPr="00C6760D" w:rsidRDefault="00702F01" w:rsidP="00A73CC5">
      <w:pPr>
        <w:pStyle w:val="Recuodecorpodetexto"/>
        <w:numPr>
          <w:ilvl w:val="0"/>
          <w:numId w:val="1"/>
        </w:numPr>
        <w:tabs>
          <w:tab w:val="left" w:pos="540"/>
        </w:tabs>
        <w:spacing w:after="120"/>
        <w:ind w:left="0" w:firstLine="0"/>
        <w:rPr>
          <w:rFonts w:ascii="Verdana" w:hAnsi="Verdana" w:cs="Arial"/>
          <w:b/>
          <w:sz w:val="22"/>
          <w:szCs w:val="22"/>
        </w:rPr>
      </w:pPr>
      <w:r w:rsidRPr="00C6760D">
        <w:rPr>
          <w:rFonts w:ascii="Verdana" w:hAnsi="Verdana" w:cs="Arial"/>
          <w:b/>
          <w:sz w:val="22"/>
          <w:szCs w:val="22"/>
        </w:rPr>
        <w:t>DA</w:t>
      </w:r>
      <w:r w:rsidR="0005387C" w:rsidRPr="00C6760D">
        <w:rPr>
          <w:rFonts w:ascii="Verdana" w:hAnsi="Verdana" w:cs="Arial"/>
          <w:b/>
          <w:sz w:val="22"/>
          <w:szCs w:val="22"/>
        </w:rPr>
        <w:t>S</w:t>
      </w:r>
      <w:r w:rsidRPr="00C6760D">
        <w:rPr>
          <w:rFonts w:ascii="Verdana" w:hAnsi="Verdana" w:cs="Arial"/>
          <w:b/>
          <w:sz w:val="22"/>
          <w:szCs w:val="22"/>
        </w:rPr>
        <w:t xml:space="preserve"> </w:t>
      </w:r>
      <w:r w:rsidR="0005387C" w:rsidRPr="00C6760D">
        <w:rPr>
          <w:rFonts w:ascii="Verdana" w:hAnsi="Verdana" w:cs="Arial"/>
          <w:b/>
          <w:sz w:val="22"/>
          <w:szCs w:val="22"/>
        </w:rPr>
        <w:t>ESPECIFICAÇÕES</w:t>
      </w:r>
      <w:r w:rsidR="00B968DF" w:rsidRPr="00C6760D">
        <w:rPr>
          <w:rFonts w:ascii="Verdana" w:hAnsi="Verdana" w:cs="Arial"/>
          <w:b/>
          <w:sz w:val="22"/>
          <w:szCs w:val="22"/>
        </w:rPr>
        <w:t xml:space="preserve"> E</w:t>
      </w:r>
      <w:r w:rsidR="00106325" w:rsidRPr="00C6760D">
        <w:rPr>
          <w:rFonts w:ascii="Verdana" w:hAnsi="Verdana" w:cs="Arial"/>
          <w:b/>
          <w:sz w:val="22"/>
          <w:szCs w:val="22"/>
        </w:rPr>
        <w:t xml:space="preserve"> DADOS TÉCNICOS</w:t>
      </w:r>
      <w:r w:rsidR="00B968DF" w:rsidRPr="00C6760D">
        <w:rPr>
          <w:rFonts w:ascii="Verdana" w:hAnsi="Verdana" w:cs="Arial"/>
          <w:b/>
          <w:sz w:val="22"/>
          <w:szCs w:val="22"/>
        </w:rPr>
        <w:t xml:space="preserve"> DOS</w:t>
      </w:r>
      <w:r w:rsidRPr="00C6760D">
        <w:rPr>
          <w:rFonts w:ascii="Verdana" w:hAnsi="Verdana" w:cs="Arial"/>
          <w:b/>
          <w:sz w:val="22"/>
          <w:szCs w:val="22"/>
        </w:rPr>
        <w:t xml:space="preserve"> </w:t>
      </w:r>
      <w:r w:rsidR="00106325" w:rsidRPr="00C6760D">
        <w:rPr>
          <w:rFonts w:ascii="Verdana" w:hAnsi="Verdana" w:cs="Arial"/>
          <w:b/>
          <w:sz w:val="22"/>
          <w:szCs w:val="22"/>
        </w:rPr>
        <w:t>APARELHOS</w:t>
      </w:r>
    </w:p>
    <w:p w:rsidR="00106325" w:rsidRPr="00C6760D" w:rsidRDefault="00106325"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Os</w:t>
      </w:r>
      <w:r w:rsidR="00B968DF" w:rsidRPr="00C6760D">
        <w:rPr>
          <w:rFonts w:ascii="Verdana" w:hAnsi="Verdana" w:cs="Arial"/>
          <w:sz w:val="22"/>
          <w:szCs w:val="22"/>
        </w:rPr>
        <w:t xml:space="preserve"> </w:t>
      </w:r>
      <w:r w:rsidRPr="00C6760D">
        <w:rPr>
          <w:rFonts w:ascii="Verdana" w:hAnsi="Verdana" w:cs="Arial"/>
          <w:sz w:val="22"/>
          <w:szCs w:val="22"/>
        </w:rPr>
        <w:t>aparelhos telefônicos digitais devem possuir as seguintes especificações mínimas abaixo elencadas:</w:t>
      </w:r>
    </w:p>
    <w:p w:rsidR="00106325" w:rsidRPr="00C6760D" w:rsidRDefault="00E7716F"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Ligações digitais</w:t>
      </w:r>
      <w:r w:rsidR="00106325" w:rsidRPr="00C6760D">
        <w:rPr>
          <w:rFonts w:ascii="Verdana" w:hAnsi="Verdana" w:cs="Arial"/>
          <w:sz w:val="22"/>
          <w:szCs w:val="22"/>
        </w:rPr>
        <w:t>;</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Viva-</w:t>
      </w:r>
      <w:r w:rsidR="000D4E5E" w:rsidRPr="00C6760D">
        <w:rPr>
          <w:rFonts w:ascii="Verdana" w:hAnsi="Verdana" w:cs="Arial"/>
          <w:sz w:val="22"/>
          <w:szCs w:val="22"/>
        </w:rPr>
        <w:t>v</w:t>
      </w:r>
      <w:r w:rsidRPr="00C6760D">
        <w:rPr>
          <w:rFonts w:ascii="Verdana" w:hAnsi="Verdana" w:cs="Arial"/>
          <w:sz w:val="22"/>
          <w:szCs w:val="22"/>
        </w:rPr>
        <w:t>oz;</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40 teclas programáveis;</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6 teclas de função;</w:t>
      </w:r>
    </w:p>
    <w:p w:rsidR="00106325"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T</w:t>
      </w:r>
      <w:r w:rsidR="00106325" w:rsidRPr="00C6760D">
        <w:rPr>
          <w:rFonts w:ascii="Verdana" w:hAnsi="Verdana" w:cs="Arial"/>
          <w:sz w:val="22"/>
          <w:szCs w:val="22"/>
        </w:rPr>
        <w:t>eclado alfanumérico;</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lastRenderedPageBreak/>
        <w:t>Entrada para auricular</w:t>
      </w:r>
      <w:r w:rsidR="000D4E5E" w:rsidRPr="00C6760D">
        <w:rPr>
          <w:rFonts w:ascii="Verdana" w:hAnsi="Verdana" w:cs="Arial"/>
          <w:sz w:val="22"/>
          <w:szCs w:val="22"/>
        </w:rPr>
        <w:t xml:space="preserve"> (</w:t>
      </w:r>
      <w:proofErr w:type="spellStart"/>
      <w:r w:rsidR="000D4E5E" w:rsidRPr="00C6760D">
        <w:rPr>
          <w:rFonts w:ascii="Verdana" w:hAnsi="Verdana" w:cs="Arial"/>
          <w:sz w:val="22"/>
          <w:szCs w:val="22"/>
        </w:rPr>
        <w:t>headset</w:t>
      </w:r>
      <w:proofErr w:type="spellEnd"/>
      <w:r w:rsidR="000D4E5E" w:rsidRPr="00C6760D">
        <w:rPr>
          <w:rFonts w:ascii="Verdana" w:hAnsi="Verdana" w:cs="Arial"/>
          <w:sz w:val="22"/>
          <w:szCs w:val="22"/>
        </w:rPr>
        <w:t>)</w:t>
      </w:r>
      <w:r w:rsidRPr="00C6760D">
        <w:rPr>
          <w:rFonts w:ascii="Verdana" w:hAnsi="Verdana" w:cs="Arial"/>
          <w:sz w:val="22"/>
          <w:szCs w:val="22"/>
        </w:rPr>
        <w:t>;</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Acesso direto a correio de voz;</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Tecla </w:t>
      </w:r>
      <w:proofErr w:type="spellStart"/>
      <w:r w:rsidRPr="00C6760D">
        <w:rPr>
          <w:rFonts w:ascii="Verdana" w:hAnsi="Verdana" w:cs="Arial"/>
          <w:sz w:val="22"/>
          <w:szCs w:val="22"/>
        </w:rPr>
        <w:t>Mute</w:t>
      </w:r>
      <w:proofErr w:type="spellEnd"/>
      <w:r w:rsidRPr="00C6760D">
        <w:rPr>
          <w:rFonts w:ascii="Verdana" w:hAnsi="Verdana" w:cs="Arial"/>
          <w:sz w:val="22"/>
          <w:szCs w:val="22"/>
        </w:rPr>
        <w:t>/Remarcação;</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Várias linhas ao mesmo tempo</w:t>
      </w:r>
      <w:r w:rsidR="004B2892" w:rsidRPr="00C6760D">
        <w:rPr>
          <w:rFonts w:ascii="Verdana" w:hAnsi="Verdana" w:cs="Arial"/>
          <w:sz w:val="22"/>
          <w:szCs w:val="22"/>
        </w:rPr>
        <w:t xml:space="preserve"> (</w:t>
      </w:r>
      <w:r w:rsidR="004E31BF" w:rsidRPr="00C6760D">
        <w:rPr>
          <w:rFonts w:ascii="Verdana" w:hAnsi="Verdana" w:cs="Arial"/>
          <w:sz w:val="22"/>
          <w:szCs w:val="22"/>
        </w:rPr>
        <w:t>mínimo de três linhas</w:t>
      </w:r>
      <w:r w:rsidR="004B2892" w:rsidRPr="00C6760D">
        <w:rPr>
          <w:rFonts w:ascii="Verdana" w:hAnsi="Verdana" w:cs="Arial"/>
          <w:sz w:val="22"/>
          <w:szCs w:val="22"/>
        </w:rPr>
        <w:t>)</w:t>
      </w:r>
      <w:r w:rsidRPr="00C6760D">
        <w:rPr>
          <w:rFonts w:ascii="Verdana" w:hAnsi="Verdana" w:cs="Arial"/>
          <w:sz w:val="22"/>
          <w:szCs w:val="22"/>
        </w:rPr>
        <w:t>;</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Chamada por nome;</w:t>
      </w:r>
    </w:p>
    <w:p w:rsidR="00106325"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Display gráfico ajustável;</w:t>
      </w:r>
    </w:p>
    <w:p w:rsidR="00702F01" w:rsidRPr="00C6760D" w:rsidRDefault="00106325"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Identificador de Chamadas.</w:t>
      </w:r>
      <w:r w:rsidR="00702F01" w:rsidRPr="00C6760D">
        <w:rPr>
          <w:rFonts w:ascii="Verdana" w:hAnsi="Verdana" w:cs="Arial"/>
          <w:sz w:val="22"/>
          <w:szCs w:val="22"/>
        </w:rPr>
        <w:t xml:space="preserve"> </w:t>
      </w:r>
    </w:p>
    <w:p w:rsidR="000D4E5E" w:rsidRPr="00C6760D" w:rsidRDefault="000D4E5E" w:rsidP="00A73CC5">
      <w:pPr>
        <w:pStyle w:val="Recuodecorpodetexto"/>
        <w:tabs>
          <w:tab w:val="left" w:pos="540"/>
        </w:tabs>
        <w:spacing w:after="120"/>
        <w:ind w:left="1260" w:firstLine="0"/>
        <w:rPr>
          <w:rFonts w:ascii="Verdana" w:hAnsi="Verdana" w:cs="Arial"/>
          <w:sz w:val="22"/>
          <w:szCs w:val="22"/>
        </w:rPr>
      </w:pPr>
    </w:p>
    <w:p w:rsidR="000D4E5E" w:rsidRPr="00C6760D" w:rsidRDefault="000D4E5E"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Os aparelhos telefônicos digitais devem possuir os seguintes dados técnicos mínimos abaixo elencadas:</w:t>
      </w:r>
    </w:p>
    <w:p w:rsidR="000D4E5E"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Marca: </w:t>
      </w:r>
      <w:proofErr w:type="spellStart"/>
      <w:r w:rsidRPr="00C6760D">
        <w:rPr>
          <w:rFonts w:ascii="Verdana" w:hAnsi="Verdana" w:cs="Arial"/>
          <w:sz w:val="22"/>
          <w:szCs w:val="22"/>
        </w:rPr>
        <w:t>Alcatel-Lucent</w:t>
      </w:r>
      <w:proofErr w:type="spellEnd"/>
      <w:r w:rsidRPr="00C6760D">
        <w:rPr>
          <w:rFonts w:ascii="Verdana" w:hAnsi="Verdana" w:cs="Arial"/>
          <w:sz w:val="22"/>
          <w:szCs w:val="22"/>
        </w:rPr>
        <w:t>, modelo 4029, ou similar, contanto que se comunique com o PABX deste Tribunal (</w:t>
      </w:r>
      <w:proofErr w:type="spellStart"/>
      <w:r w:rsidRPr="00C6760D">
        <w:rPr>
          <w:rFonts w:ascii="Verdana" w:hAnsi="Verdana" w:cs="Arial"/>
          <w:sz w:val="22"/>
          <w:szCs w:val="22"/>
        </w:rPr>
        <w:t>Alcatel-Lucent</w:t>
      </w:r>
      <w:proofErr w:type="spellEnd"/>
      <w:r w:rsidRPr="00C6760D">
        <w:rPr>
          <w:rFonts w:ascii="Verdana" w:hAnsi="Verdana" w:cs="Arial"/>
          <w:sz w:val="22"/>
          <w:szCs w:val="22"/>
        </w:rPr>
        <w:t xml:space="preserve"> </w:t>
      </w:r>
      <w:proofErr w:type="spellStart"/>
      <w:r w:rsidRPr="00C6760D">
        <w:rPr>
          <w:rFonts w:ascii="Verdana" w:hAnsi="Verdana" w:cs="Arial"/>
          <w:sz w:val="22"/>
          <w:szCs w:val="22"/>
        </w:rPr>
        <w:t>Omini</w:t>
      </w:r>
      <w:proofErr w:type="spellEnd"/>
      <w:r w:rsidRPr="00C6760D">
        <w:rPr>
          <w:rFonts w:ascii="Verdana" w:hAnsi="Verdana" w:cs="Arial"/>
          <w:sz w:val="22"/>
          <w:szCs w:val="22"/>
        </w:rPr>
        <w:t xml:space="preserve"> PCX Enterprise</w:t>
      </w:r>
      <w:r w:rsidR="00E86EC5" w:rsidRPr="00C6760D">
        <w:rPr>
          <w:rFonts w:ascii="Verdana" w:hAnsi="Verdana" w:cs="Arial"/>
          <w:sz w:val="22"/>
          <w:szCs w:val="22"/>
        </w:rPr>
        <w:t xml:space="preserve"> - release 9.1</w:t>
      </w:r>
      <w:r w:rsidRPr="00C6760D">
        <w:rPr>
          <w:rFonts w:ascii="Verdana" w:hAnsi="Verdana" w:cs="Arial"/>
          <w:sz w:val="22"/>
          <w:szCs w:val="22"/>
        </w:rPr>
        <w:t>);</w:t>
      </w:r>
    </w:p>
    <w:p w:rsidR="000D4E5E" w:rsidRPr="00C6760D" w:rsidRDefault="004B2892"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Cor: Preto</w:t>
      </w:r>
    </w:p>
    <w:p w:rsidR="000D4E5E"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Tipo da Tela: Gráfica ajustável em Preto e Branco (</w:t>
      </w:r>
      <w:proofErr w:type="spellStart"/>
      <w:r w:rsidRPr="00C6760D">
        <w:rPr>
          <w:rFonts w:ascii="Verdana" w:hAnsi="Verdana" w:cs="Arial"/>
          <w:sz w:val="22"/>
          <w:szCs w:val="22"/>
        </w:rPr>
        <w:t>P&amp;B</w:t>
      </w:r>
      <w:proofErr w:type="spellEnd"/>
      <w:r w:rsidRPr="00C6760D">
        <w:rPr>
          <w:rFonts w:ascii="Verdana" w:hAnsi="Verdana" w:cs="Arial"/>
          <w:sz w:val="22"/>
          <w:szCs w:val="22"/>
        </w:rPr>
        <w:t>);</w:t>
      </w:r>
    </w:p>
    <w:p w:rsidR="000D4E5E"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Resolução: 64 x 128 pixels;</w:t>
      </w:r>
    </w:p>
    <w:p w:rsidR="000D4E5E"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6 Teclas de contexto;</w:t>
      </w:r>
    </w:p>
    <w:p w:rsidR="000D4E5E" w:rsidRPr="00C6760D" w:rsidRDefault="000D4E5E"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Teclas de Navegação com 4 direções.</w:t>
      </w:r>
    </w:p>
    <w:p w:rsidR="00264425" w:rsidRPr="00C6760D" w:rsidRDefault="00264425" w:rsidP="00A73CC5">
      <w:pPr>
        <w:pStyle w:val="Recuodecorpodetexto"/>
        <w:tabs>
          <w:tab w:val="left" w:pos="540"/>
        </w:tabs>
        <w:spacing w:after="120"/>
        <w:ind w:left="1724" w:firstLine="0"/>
        <w:rPr>
          <w:rFonts w:ascii="Verdana" w:hAnsi="Verdana" w:cs="Arial"/>
          <w:sz w:val="22"/>
          <w:szCs w:val="22"/>
        </w:rPr>
      </w:pPr>
    </w:p>
    <w:p w:rsidR="00264425" w:rsidRPr="00C6760D" w:rsidRDefault="00264425" w:rsidP="00A73CC5">
      <w:pPr>
        <w:pStyle w:val="PargrafodaLista"/>
        <w:numPr>
          <w:ilvl w:val="0"/>
          <w:numId w:val="1"/>
        </w:numPr>
        <w:tabs>
          <w:tab w:val="left" w:pos="284"/>
        </w:tabs>
        <w:spacing w:after="120" w:line="240" w:lineRule="auto"/>
        <w:ind w:left="0" w:firstLine="0"/>
        <w:jc w:val="both"/>
        <w:rPr>
          <w:rFonts w:ascii="Verdana" w:hAnsi="Verdana" w:cs="Arial"/>
          <w:b/>
        </w:rPr>
      </w:pPr>
      <w:r w:rsidRPr="00C6760D">
        <w:rPr>
          <w:rFonts w:ascii="Verdana" w:hAnsi="Verdana" w:cs="Arial"/>
          <w:b/>
        </w:rPr>
        <w:t>DO PRAZO DE GARANTIA</w:t>
      </w:r>
    </w:p>
    <w:p w:rsidR="00264425" w:rsidRPr="00C6760D" w:rsidRDefault="00264425" w:rsidP="00A73CC5">
      <w:pPr>
        <w:numPr>
          <w:ilvl w:val="1"/>
          <w:numId w:val="1"/>
        </w:numPr>
        <w:spacing w:after="120" w:line="240" w:lineRule="auto"/>
        <w:jc w:val="both"/>
        <w:rPr>
          <w:rFonts w:ascii="Verdana" w:hAnsi="Verdana" w:cs="Arial"/>
        </w:rPr>
      </w:pPr>
      <w:r w:rsidRPr="00C6760D">
        <w:rPr>
          <w:rFonts w:ascii="Verdana" w:hAnsi="Verdana" w:cs="Arial"/>
        </w:rPr>
        <w:t xml:space="preserve">O prazo de garantia, </w:t>
      </w:r>
      <w:r w:rsidRPr="00C6760D">
        <w:rPr>
          <w:rFonts w:ascii="Verdana" w:hAnsi="Verdana" w:cs="Arial"/>
          <w:b/>
        </w:rPr>
        <w:t>contados a partir do recebimento definitivo</w:t>
      </w:r>
      <w:r w:rsidRPr="00C6760D">
        <w:rPr>
          <w:rFonts w:ascii="Verdana" w:hAnsi="Verdana" w:cs="Arial"/>
        </w:rPr>
        <w:t>, contra defeitos e/ou vícios de fabricação ser</w:t>
      </w:r>
      <w:r w:rsidR="00A97E63" w:rsidRPr="00C6760D">
        <w:rPr>
          <w:rFonts w:ascii="Verdana" w:hAnsi="Verdana" w:cs="Arial"/>
        </w:rPr>
        <w:t>á</w:t>
      </w:r>
      <w:r w:rsidRPr="00C6760D">
        <w:rPr>
          <w:rFonts w:ascii="Verdana" w:hAnsi="Verdana" w:cs="Arial"/>
        </w:rPr>
        <w:t xml:space="preserve"> de, no mínimo, 1 (um) ano.</w:t>
      </w:r>
    </w:p>
    <w:p w:rsidR="004F14C7" w:rsidRPr="00C6760D" w:rsidRDefault="004F14C7" w:rsidP="00A73CC5">
      <w:pPr>
        <w:pStyle w:val="PargrafodaLista"/>
        <w:spacing w:after="120" w:line="240" w:lineRule="auto"/>
        <w:ind w:left="0"/>
        <w:jc w:val="both"/>
        <w:rPr>
          <w:rFonts w:ascii="Verdana" w:hAnsi="Verdana" w:cs="Arial"/>
          <w:b/>
        </w:rPr>
      </w:pPr>
    </w:p>
    <w:p w:rsidR="000E1158" w:rsidRPr="00C6760D" w:rsidRDefault="000E1158" w:rsidP="00A73CC5">
      <w:pPr>
        <w:pStyle w:val="PargrafodaLista"/>
        <w:numPr>
          <w:ilvl w:val="0"/>
          <w:numId w:val="1"/>
        </w:numPr>
        <w:tabs>
          <w:tab w:val="left" w:pos="284"/>
        </w:tabs>
        <w:spacing w:after="120" w:line="240" w:lineRule="auto"/>
        <w:ind w:left="0" w:firstLine="0"/>
        <w:jc w:val="both"/>
        <w:rPr>
          <w:rFonts w:ascii="Verdana" w:hAnsi="Verdana" w:cs="Arial"/>
          <w:b/>
        </w:rPr>
      </w:pPr>
      <w:r w:rsidRPr="00C6760D">
        <w:rPr>
          <w:rFonts w:ascii="Verdana" w:hAnsi="Verdana" w:cs="Arial"/>
          <w:b/>
        </w:rPr>
        <w:t>DO PRAZO DE ENTREGA DO OBJETO</w:t>
      </w:r>
    </w:p>
    <w:p w:rsidR="000E1158" w:rsidRPr="00C6760D" w:rsidRDefault="000E115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 prazo de entrega dos materiais será de</w:t>
      </w:r>
      <w:r w:rsidR="00201B8B" w:rsidRPr="00C6760D">
        <w:rPr>
          <w:rFonts w:ascii="Verdana" w:hAnsi="Verdana" w:cs="Arial"/>
          <w:sz w:val="22"/>
          <w:szCs w:val="22"/>
        </w:rPr>
        <w:t>, no máximo,</w:t>
      </w:r>
      <w:r w:rsidRPr="00C6760D">
        <w:rPr>
          <w:rFonts w:ascii="Verdana" w:hAnsi="Verdana" w:cs="Arial"/>
          <w:sz w:val="22"/>
          <w:szCs w:val="22"/>
        </w:rPr>
        <w:t xml:space="preserve"> </w:t>
      </w:r>
      <w:r w:rsidR="00201B8B" w:rsidRPr="00C6760D">
        <w:rPr>
          <w:rFonts w:ascii="Verdana" w:hAnsi="Verdana" w:cs="Arial"/>
          <w:b/>
          <w:sz w:val="22"/>
          <w:szCs w:val="22"/>
        </w:rPr>
        <w:t xml:space="preserve">30 </w:t>
      </w:r>
      <w:r w:rsidRPr="00C6760D">
        <w:rPr>
          <w:rFonts w:ascii="Verdana" w:hAnsi="Verdana" w:cs="Arial"/>
          <w:b/>
          <w:sz w:val="22"/>
          <w:szCs w:val="22"/>
        </w:rPr>
        <w:t>(trinta) dias</w:t>
      </w:r>
      <w:r w:rsidR="00201B8B" w:rsidRPr="00C6760D">
        <w:rPr>
          <w:rFonts w:ascii="Verdana" w:hAnsi="Verdana" w:cs="Arial"/>
          <w:b/>
          <w:sz w:val="22"/>
          <w:szCs w:val="22"/>
        </w:rPr>
        <w:t xml:space="preserve"> corridos</w:t>
      </w:r>
      <w:r w:rsidRPr="00C6760D">
        <w:rPr>
          <w:rFonts w:ascii="Verdana" w:hAnsi="Verdana" w:cs="Arial"/>
          <w:sz w:val="22"/>
          <w:szCs w:val="22"/>
        </w:rPr>
        <w:t xml:space="preserve">, contados a partir do recebimento da </w:t>
      </w:r>
      <w:r w:rsidR="00201B8B" w:rsidRPr="00C6760D">
        <w:rPr>
          <w:rFonts w:ascii="Verdana" w:hAnsi="Verdana" w:cs="Arial"/>
          <w:sz w:val="22"/>
          <w:szCs w:val="22"/>
        </w:rPr>
        <w:t>Nota de Empenho e da respectiva Ordem de Fornecimento</w:t>
      </w:r>
      <w:r w:rsidR="00F60E92" w:rsidRPr="00C6760D">
        <w:rPr>
          <w:rFonts w:ascii="Verdana" w:hAnsi="Verdana" w:cs="Arial"/>
          <w:sz w:val="22"/>
          <w:szCs w:val="22"/>
        </w:rPr>
        <w:t xml:space="preserve">, emitida pela </w:t>
      </w:r>
      <w:r w:rsidR="004E73DE" w:rsidRPr="00C6760D">
        <w:rPr>
          <w:rFonts w:ascii="Verdana" w:hAnsi="Verdana" w:cs="Arial"/>
          <w:sz w:val="22"/>
          <w:szCs w:val="22"/>
        </w:rPr>
        <w:t>Divisão</w:t>
      </w:r>
      <w:r w:rsidR="00201B8B" w:rsidRPr="00C6760D">
        <w:rPr>
          <w:rFonts w:ascii="Verdana" w:hAnsi="Verdana" w:cs="Arial"/>
          <w:sz w:val="22"/>
          <w:szCs w:val="22"/>
        </w:rPr>
        <w:t xml:space="preserve"> de Material e Patrimônio – </w:t>
      </w:r>
      <w:r w:rsidR="004E73DE" w:rsidRPr="00C6760D">
        <w:rPr>
          <w:rFonts w:ascii="Verdana" w:hAnsi="Verdana" w:cs="Arial"/>
          <w:sz w:val="22"/>
          <w:szCs w:val="22"/>
        </w:rPr>
        <w:t>D</w:t>
      </w:r>
      <w:r w:rsidR="00201B8B" w:rsidRPr="00C6760D">
        <w:rPr>
          <w:rFonts w:ascii="Verdana" w:hAnsi="Verdana" w:cs="Arial"/>
          <w:sz w:val="22"/>
          <w:szCs w:val="22"/>
        </w:rPr>
        <w:t>MP do TRF da 5ª Região.</w:t>
      </w:r>
      <w:r w:rsidRPr="00C6760D">
        <w:rPr>
          <w:rFonts w:ascii="Verdana" w:hAnsi="Verdana" w:cs="Arial"/>
          <w:sz w:val="22"/>
          <w:szCs w:val="22"/>
        </w:rPr>
        <w:t xml:space="preserve"> </w:t>
      </w:r>
    </w:p>
    <w:p w:rsidR="00702F01" w:rsidRPr="00C6760D" w:rsidRDefault="00702F01" w:rsidP="00A73CC5">
      <w:pPr>
        <w:spacing w:after="120" w:line="240" w:lineRule="auto"/>
        <w:jc w:val="both"/>
        <w:rPr>
          <w:rFonts w:ascii="Verdana" w:hAnsi="Verdana" w:cs="Arial"/>
        </w:rPr>
      </w:pPr>
    </w:p>
    <w:p w:rsidR="000E1158" w:rsidRPr="00C6760D" w:rsidRDefault="007052B4" w:rsidP="00A73CC5">
      <w:pPr>
        <w:pStyle w:val="PargrafodaLista"/>
        <w:numPr>
          <w:ilvl w:val="0"/>
          <w:numId w:val="1"/>
        </w:numPr>
        <w:tabs>
          <w:tab w:val="left" w:pos="284"/>
        </w:tabs>
        <w:spacing w:after="120" w:line="240" w:lineRule="auto"/>
        <w:ind w:left="0" w:firstLine="0"/>
        <w:jc w:val="both"/>
        <w:rPr>
          <w:rFonts w:ascii="Verdana" w:hAnsi="Verdana" w:cs="Arial"/>
          <w:b/>
        </w:rPr>
      </w:pPr>
      <w:r w:rsidRPr="00C6760D">
        <w:rPr>
          <w:rFonts w:ascii="Verdana" w:hAnsi="Verdana" w:cs="Arial"/>
          <w:b/>
        </w:rPr>
        <w:t xml:space="preserve">DO LOCAL DE </w:t>
      </w:r>
      <w:r w:rsidR="000E1158" w:rsidRPr="00C6760D">
        <w:rPr>
          <w:rFonts w:ascii="Verdana" w:hAnsi="Verdana" w:cs="Arial"/>
          <w:b/>
        </w:rPr>
        <w:t>ENTREGA</w:t>
      </w:r>
      <w:r w:rsidRPr="00C6760D">
        <w:rPr>
          <w:rFonts w:ascii="Verdana" w:hAnsi="Verdana" w:cs="Arial"/>
          <w:b/>
        </w:rPr>
        <w:t xml:space="preserve"> DOS MATERIAIS</w:t>
      </w:r>
    </w:p>
    <w:p w:rsidR="000E1158" w:rsidRPr="00C6760D" w:rsidRDefault="000E115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Os materiais deverão ser entregues</w:t>
      </w:r>
      <w:r w:rsidR="00201B8B" w:rsidRPr="00C6760D">
        <w:rPr>
          <w:rFonts w:ascii="Verdana" w:hAnsi="Verdana" w:cs="Arial"/>
          <w:sz w:val="22"/>
          <w:szCs w:val="22"/>
        </w:rPr>
        <w:t xml:space="preserve">, em única parcela, na </w:t>
      </w:r>
      <w:r w:rsidRPr="00C6760D">
        <w:rPr>
          <w:rFonts w:ascii="Verdana" w:hAnsi="Verdana" w:cs="Arial"/>
          <w:sz w:val="22"/>
          <w:szCs w:val="22"/>
        </w:rPr>
        <w:t>Seção de Almoxarifado do Tribunal Regional Federal da 5ª Região, localizado n</w:t>
      </w:r>
      <w:r w:rsidR="00EB72AE" w:rsidRPr="00C6760D">
        <w:rPr>
          <w:rFonts w:ascii="Verdana" w:hAnsi="Verdana" w:cs="Arial"/>
          <w:sz w:val="22"/>
          <w:szCs w:val="22"/>
        </w:rPr>
        <w:t xml:space="preserve">o </w:t>
      </w:r>
      <w:r w:rsidR="00EB72AE" w:rsidRPr="00C6760D">
        <w:rPr>
          <w:rFonts w:ascii="Verdana" w:hAnsi="Verdana" w:cs="Arial"/>
          <w:sz w:val="22"/>
          <w:szCs w:val="22"/>
        </w:rPr>
        <w:lastRenderedPageBreak/>
        <w:t>Edifício Anexo III, n</w:t>
      </w:r>
      <w:r w:rsidRPr="00C6760D">
        <w:rPr>
          <w:rFonts w:ascii="Verdana" w:hAnsi="Verdana" w:cs="Arial"/>
          <w:sz w:val="22"/>
          <w:szCs w:val="22"/>
        </w:rPr>
        <w:t xml:space="preserve">a </w:t>
      </w:r>
      <w:r w:rsidR="00EB72AE" w:rsidRPr="00C6760D">
        <w:rPr>
          <w:rFonts w:ascii="Verdana" w:hAnsi="Verdana" w:cs="Arial"/>
          <w:sz w:val="22"/>
          <w:szCs w:val="22"/>
        </w:rPr>
        <w:t>Avenida Cais do Apolo, s/n</w:t>
      </w:r>
      <w:r w:rsidRPr="00C6760D">
        <w:rPr>
          <w:rFonts w:ascii="Verdana" w:hAnsi="Verdana" w:cs="Arial"/>
          <w:sz w:val="22"/>
          <w:szCs w:val="22"/>
        </w:rPr>
        <w:t>, Bairro do Recife, Recife</w:t>
      </w:r>
      <w:r w:rsidR="003F531F" w:rsidRPr="00C6760D">
        <w:rPr>
          <w:rFonts w:ascii="Verdana" w:hAnsi="Verdana" w:cs="Arial"/>
          <w:sz w:val="22"/>
          <w:szCs w:val="22"/>
        </w:rPr>
        <w:t>/</w:t>
      </w:r>
      <w:r w:rsidRPr="00C6760D">
        <w:rPr>
          <w:rFonts w:ascii="Verdana" w:hAnsi="Verdana" w:cs="Arial"/>
          <w:sz w:val="22"/>
          <w:szCs w:val="22"/>
        </w:rPr>
        <w:t>PE</w:t>
      </w:r>
      <w:r w:rsidR="00201B8B" w:rsidRPr="00C6760D">
        <w:rPr>
          <w:rFonts w:ascii="Verdana" w:hAnsi="Verdana" w:cs="Arial"/>
          <w:sz w:val="22"/>
          <w:szCs w:val="22"/>
        </w:rPr>
        <w:t>, t</w:t>
      </w:r>
      <w:r w:rsidR="006B1B22" w:rsidRPr="00C6760D">
        <w:rPr>
          <w:rFonts w:ascii="Verdana" w:hAnsi="Verdana" w:cs="Arial"/>
          <w:sz w:val="22"/>
          <w:szCs w:val="22"/>
        </w:rPr>
        <w:t>elefones: 81-3425-9872/9869</w:t>
      </w:r>
      <w:r w:rsidR="0020703A" w:rsidRPr="00C6760D">
        <w:rPr>
          <w:rFonts w:ascii="Verdana" w:hAnsi="Verdana" w:cs="Arial"/>
          <w:sz w:val="22"/>
          <w:szCs w:val="22"/>
        </w:rPr>
        <w:t>,</w:t>
      </w:r>
      <w:r w:rsidR="006B1B22" w:rsidRPr="00C6760D">
        <w:rPr>
          <w:rFonts w:ascii="Verdana" w:hAnsi="Verdana" w:cs="Arial"/>
          <w:sz w:val="22"/>
          <w:szCs w:val="22"/>
        </w:rPr>
        <w:t xml:space="preserve"> no horário das 09 às 17h, (de 2ª a 6ª feira).</w:t>
      </w:r>
    </w:p>
    <w:p w:rsidR="000E1158" w:rsidRPr="00C6760D" w:rsidRDefault="00A11A9B"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No ato da entrega, </w:t>
      </w:r>
      <w:r w:rsidR="00E86EC5" w:rsidRPr="00C6760D">
        <w:rPr>
          <w:rFonts w:ascii="Verdana" w:hAnsi="Verdana" w:cs="Arial"/>
          <w:sz w:val="22"/>
          <w:szCs w:val="22"/>
        </w:rPr>
        <w:t xml:space="preserve">o Setor de Serviços Especiais </w:t>
      </w:r>
      <w:r w:rsidR="00561CC8" w:rsidRPr="00C6760D">
        <w:rPr>
          <w:rFonts w:ascii="Verdana" w:hAnsi="Verdana" w:cs="Arial"/>
          <w:sz w:val="22"/>
          <w:szCs w:val="22"/>
        </w:rPr>
        <w:t xml:space="preserve">(SSE) </w:t>
      </w:r>
      <w:r w:rsidR="00E86EC5" w:rsidRPr="00C6760D">
        <w:rPr>
          <w:rFonts w:ascii="Verdana" w:hAnsi="Verdana" w:cs="Arial"/>
          <w:sz w:val="22"/>
          <w:szCs w:val="22"/>
        </w:rPr>
        <w:t>da S</w:t>
      </w:r>
      <w:r w:rsidR="00561CC8" w:rsidRPr="00C6760D">
        <w:rPr>
          <w:rFonts w:ascii="Verdana" w:hAnsi="Verdana" w:cs="Arial"/>
          <w:sz w:val="22"/>
          <w:szCs w:val="22"/>
        </w:rPr>
        <w:t xml:space="preserve">ubsecretaria de Infraestrutura e Administração Predial (SIAP) </w:t>
      </w:r>
      <w:r w:rsidR="00B341FA" w:rsidRPr="00C6760D">
        <w:rPr>
          <w:rFonts w:ascii="Verdana" w:hAnsi="Verdana" w:cs="Arial"/>
          <w:sz w:val="22"/>
          <w:szCs w:val="22"/>
        </w:rPr>
        <w:t>procederá</w:t>
      </w:r>
      <w:r w:rsidR="000E1158" w:rsidRPr="00C6760D">
        <w:rPr>
          <w:rFonts w:ascii="Verdana" w:hAnsi="Verdana" w:cs="Arial"/>
          <w:sz w:val="22"/>
          <w:szCs w:val="22"/>
        </w:rPr>
        <w:t xml:space="preserve"> </w:t>
      </w:r>
      <w:r w:rsidR="00354D05" w:rsidRPr="00C6760D">
        <w:rPr>
          <w:rFonts w:ascii="Verdana" w:hAnsi="Verdana" w:cs="Arial"/>
          <w:sz w:val="22"/>
          <w:szCs w:val="22"/>
        </w:rPr>
        <w:t>à</w:t>
      </w:r>
      <w:r w:rsidR="000E1158" w:rsidRPr="00C6760D">
        <w:rPr>
          <w:rFonts w:ascii="Verdana" w:hAnsi="Verdana" w:cs="Arial"/>
          <w:sz w:val="22"/>
          <w:szCs w:val="22"/>
        </w:rPr>
        <w:t xml:space="preserve"> conferência do</w:t>
      </w:r>
      <w:r w:rsidR="00E86EC5" w:rsidRPr="00C6760D">
        <w:rPr>
          <w:rFonts w:ascii="Verdana" w:hAnsi="Verdana" w:cs="Arial"/>
          <w:sz w:val="22"/>
          <w:szCs w:val="22"/>
        </w:rPr>
        <w:t>s equipamentos</w:t>
      </w:r>
      <w:r w:rsidR="00201B8B" w:rsidRPr="00C6760D">
        <w:rPr>
          <w:rFonts w:ascii="Verdana" w:hAnsi="Verdana" w:cs="Arial"/>
          <w:sz w:val="22"/>
          <w:szCs w:val="22"/>
        </w:rPr>
        <w:t>,</w:t>
      </w:r>
      <w:r w:rsidR="000E1158" w:rsidRPr="00C6760D">
        <w:rPr>
          <w:rFonts w:ascii="Verdana" w:hAnsi="Verdana" w:cs="Arial"/>
          <w:sz w:val="22"/>
          <w:szCs w:val="22"/>
        </w:rPr>
        <w:t xml:space="preserve"> de acordo com as especificações contidas neste Termo de Referência.</w:t>
      </w:r>
    </w:p>
    <w:p w:rsidR="00810988" w:rsidRPr="00C6760D" w:rsidRDefault="00810988" w:rsidP="00A73CC5">
      <w:pPr>
        <w:spacing w:after="120" w:line="240" w:lineRule="auto"/>
        <w:jc w:val="both"/>
        <w:rPr>
          <w:rFonts w:ascii="Verdana" w:hAnsi="Verdana" w:cs="Arial"/>
        </w:rPr>
      </w:pPr>
    </w:p>
    <w:p w:rsidR="00810988" w:rsidRPr="00C6760D" w:rsidRDefault="00810988" w:rsidP="00A73CC5">
      <w:pPr>
        <w:pStyle w:val="Ttulo1"/>
        <w:numPr>
          <w:ilvl w:val="0"/>
          <w:numId w:val="1"/>
        </w:numPr>
        <w:tabs>
          <w:tab w:val="left" w:pos="284"/>
        </w:tabs>
        <w:spacing w:before="0" w:after="120" w:line="240" w:lineRule="auto"/>
        <w:ind w:left="0" w:firstLine="0"/>
        <w:jc w:val="both"/>
        <w:rPr>
          <w:rFonts w:ascii="Verdana" w:hAnsi="Verdana"/>
          <w:sz w:val="22"/>
          <w:szCs w:val="22"/>
        </w:rPr>
      </w:pPr>
      <w:r w:rsidRPr="00C6760D">
        <w:rPr>
          <w:rFonts w:ascii="Verdana" w:hAnsi="Verdana"/>
          <w:sz w:val="22"/>
          <w:szCs w:val="22"/>
        </w:rPr>
        <w:t>DAS CONDIÇÕES DE RECEBIMENTO</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C6760D">
          <w:rPr>
            <w:rFonts w:ascii="Verdana" w:hAnsi="Verdana" w:cs="Arial"/>
            <w:sz w:val="22"/>
            <w:szCs w:val="22"/>
          </w:rPr>
          <w:t>73 a</w:t>
        </w:r>
      </w:smartTag>
      <w:r w:rsidRPr="00C6760D">
        <w:rPr>
          <w:rFonts w:ascii="Verdana" w:hAnsi="Verdana" w:cs="Arial"/>
          <w:sz w:val="22"/>
          <w:szCs w:val="22"/>
        </w:rPr>
        <w:t xml:space="preserve"> 76 da Lei 8.666/93, o recebimento do objeto desta contratação será realizado da seguinte forma:</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b/>
          <w:sz w:val="22"/>
          <w:szCs w:val="22"/>
        </w:rPr>
        <w:t>Provisoriamente</w:t>
      </w:r>
      <w:r w:rsidRPr="00C6760D">
        <w:rPr>
          <w:rFonts w:ascii="Verdana" w:hAnsi="Verdana" w:cs="Arial"/>
          <w:sz w:val="22"/>
          <w:szCs w:val="22"/>
        </w:rPr>
        <w:t>, assim que efetuada a entrega, para efeito de posterior verificação da conformidade com as especificações;</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b/>
          <w:sz w:val="22"/>
          <w:szCs w:val="22"/>
        </w:rPr>
        <w:t>Definitivamente</w:t>
      </w:r>
      <w:r w:rsidRPr="00C6760D">
        <w:rPr>
          <w:rFonts w:ascii="Verdana" w:hAnsi="Verdana" w:cs="Arial"/>
          <w:sz w:val="22"/>
          <w:szCs w:val="22"/>
        </w:rPr>
        <w:t xml:space="preserve">, até </w:t>
      </w:r>
      <w:r w:rsidRPr="00C6760D">
        <w:rPr>
          <w:rFonts w:ascii="Verdana" w:hAnsi="Verdana" w:cs="Arial"/>
          <w:b/>
          <w:sz w:val="22"/>
          <w:szCs w:val="22"/>
        </w:rPr>
        <w:t>10 (dez) dias úteis da entrega</w:t>
      </w:r>
      <w:r w:rsidRPr="00C6760D">
        <w:rPr>
          <w:rFonts w:ascii="Verdana" w:hAnsi="Verdana" w:cs="Arial"/>
          <w:sz w:val="22"/>
          <w:szCs w:val="22"/>
        </w:rPr>
        <w:t>, após verificaç</w:t>
      </w:r>
      <w:r w:rsidR="00B40AC7" w:rsidRPr="00C6760D">
        <w:rPr>
          <w:rFonts w:ascii="Verdana" w:hAnsi="Verdana" w:cs="Arial"/>
          <w:sz w:val="22"/>
          <w:szCs w:val="22"/>
        </w:rPr>
        <w:t>ão da qualidade, quantidade do it</w:t>
      </w:r>
      <w:r w:rsidR="00B83F4E" w:rsidRPr="00C6760D">
        <w:rPr>
          <w:rFonts w:ascii="Verdana" w:hAnsi="Verdana" w:cs="Arial"/>
          <w:sz w:val="22"/>
          <w:szCs w:val="22"/>
        </w:rPr>
        <w:t>em e das especificações exigidas neste Termo de Referência</w:t>
      </w:r>
      <w:r w:rsidR="00201B8B" w:rsidRPr="00C6760D">
        <w:rPr>
          <w:rFonts w:ascii="Verdana" w:hAnsi="Verdana" w:cs="Arial"/>
          <w:sz w:val="22"/>
          <w:szCs w:val="22"/>
        </w:rPr>
        <w:t xml:space="preserve">, </w:t>
      </w:r>
      <w:r w:rsidRPr="00C6760D">
        <w:rPr>
          <w:rFonts w:ascii="Verdana" w:hAnsi="Verdana" w:cs="Arial"/>
          <w:sz w:val="22"/>
          <w:szCs w:val="22"/>
        </w:rPr>
        <w:t>com a sua consequente aceitação</w:t>
      </w:r>
      <w:r w:rsidR="00C0033D" w:rsidRPr="00C6760D">
        <w:rPr>
          <w:rFonts w:ascii="Verdana" w:hAnsi="Verdana" w:cs="Arial"/>
          <w:sz w:val="22"/>
          <w:szCs w:val="22"/>
        </w:rPr>
        <w:t xml:space="preserve">, </w:t>
      </w:r>
      <w:r w:rsidR="00347177" w:rsidRPr="00C6760D">
        <w:rPr>
          <w:rFonts w:ascii="Verdana" w:hAnsi="Verdana" w:cs="Arial"/>
          <w:b/>
          <w:sz w:val="22"/>
          <w:szCs w:val="22"/>
          <w:u w:val="single"/>
        </w:rPr>
        <w:t xml:space="preserve">que ficará a cargo </w:t>
      </w:r>
      <w:r w:rsidR="00B83F4E" w:rsidRPr="00C6760D">
        <w:rPr>
          <w:rFonts w:ascii="Verdana" w:hAnsi="Verdana" w:cs="Arial"/>
          <w:b/>
          <w:sz w:val="22"/>
          <w:szCs w:val="22"/>
          <w:u w:val="single"/>
        </w:rPr>
        <w:t>d</w:t>
      </w:r>
      <w:r w:rsidR="00F05D8E" w:rsidRPr="00C6760D">
        <w:rPr>
          <w:rFonts w:ascii="Verdana" w:hAnsi="Verdana" w:cs="Arial"/>
          <w:b/>
          <w:sz w:val="22"/>
          <w:szCs w:val="22"/>
          <w:u w:val="single"/>
        </w:rPr>
        <w:t>o SSE/</w:t>
      </w:r>
      <w:r w:rsidR="00B83F4E" w:rsidRPr="00C6760D">
        <w:rPr>
          <w:rFonts w:ascii="Verdana" w:hAnsi="Verdana" w:cs="Arial"/>
          <w:b/>
          <w:sz w:val="22"/>
          <w:szCs w:val="22"/>
          <w:u w:val="single"/>
        </w:rPr>
        <w:t>SIAP.</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No caso de consideradas insatisfatórias as condições do objeto recebido provisoriamente, será lavrado Termo de Recusa, no qual se consignarão as desconformidades, devendo o produto ser recolhido e substituído.</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Após a notificação à </w:t>
      </w:r>
      <w:r w:rsidR="00422024" w:rsidRPr="00C6760D">
        <w:rPr>
          <w:rFonts w:ascii="Verdana" w:hAnsi="Verdana" w:cs="Arial"/>
          <w:sz w:val="22"/>
          <w:szCs w:val="22"/>
        </w:rPr>
        <w:t>licitante vencedora</w:t>
      </w:r>
      <w:r w:rsidRPr="00C6760D">
        <w:rPr>
          <w:rFonts w:ascii="Verdana" w:hAnsi="Verdana" w:cs="Arial"/>
          <w:sz w:val="22"/>
          <w:szCs w:val="22"/>
        </w:rPr>
        <w:t>, o prazo decorrido até então será desconsiderado, iniciando-se nova contagem tão logo sanada a situação.</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O fornecedor terá prazo de </w:t>
      </w:r>
      <w:r w:rsidRPr="00C6760D">
        <w:rPr>
          <w:rFonts w:ascii="Verdana" w:hAnsi="Verdana" w:cs="Arial"/>
          <w:b/>
          <w:sz w:val="22"/>
          <w:szCs w:val="22"/>
        </w:rPr>
        <w:t>10 (dez) dias úteis</w:t>
      </w:r>
      <w:r w:rsidRPr="00C6760D">
        <w:rPr>
          <w:rFonts w:ascii="Verdana" w:hAnsi="Verdana" w:cs="Arial"/>
          <w:sz w:val="22"/>
          <w:szCs w:val="22"/>
        </w:rPr>
        <w:t xml:space="preserve"> para providenciar a substituição do item, a partir da comunicação oficial feita pelo TRF da 5ª Região, sem qualquer custo adicional para este Tribunal.</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Caso a substituição não ocorra no prazo determinado, estará a </w:t>
      </w:r>
      <w:r w:rsidR="00422024" w:rsidRPr="00C6760D">
        <w:rPr>
          <w:rFonts w:ascii="Verdana" w:hAnsi="Verdana" w:cs="Arial"/>
          <w:sz w:val="22"/>
          <w:szCs w:val="22"/>
        </w:rPr>
        <w:t>licitante vencedora</w:t>
      </w:r>
      <w:r w:rsidRPr="00C6760D">
        <w:rPr>
          <w:rFonts w:ascii="Verdana" w:hAnsi="Verdana" w:cs="Arial"/>
          <w:sz w:val="22"/>
          <w:szCs w:val="22"/>
        </w:rPr>
        <w:t xml:space="preserve"> incorrendo em atraso na entrega e sujeita à aplicação das sanções previstas no Edital e neste Instrumento.</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 recebimento provisório e definitivo do objeto não exclui a responsabilidade civil a ele relativa, nem a ético-profissional, pela sua perfeita exec</w:t>
      </w:r>
      <w:r w:rsidR="00F05D8E" w:rsidRPr="00C6760D">
        <w:rPr>
          <w:rFonts w:ascii="Verdana" w:hAnsi="Verdana" w:cs="Arial"/>
          <w:sz w:val="22"/>
          <w:szCs w:val="22"/>
        </w:rPr>
        <w:t>ução e dar-se-á se satisfeitas à</w:t>
      </w:r>
      <w:r w:rsidRPr="00C6760D">
        <w:rPr>
          <w:rFonts w:ascii="Verdana" w:hAnsi="Verdana" w:cs="Arial"/>
          <w:sz w:val="22"/>
          <w:szCs w:val="22"/>
        </w:rPr>
        <w:t>s seguintes condições:</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 xml:space="preserve">Objeto de acordo com </w:t>
      </w:r>
      <w:r w:rsidR="008E5F6E" w:rsidRPr="00C6760D">
        <w:rPr>
          <w:rFonts w:ascii="Verdana" w:hAnsi="Verdana" w:cs="Arial"/>
          <w:sz w:val="22"/>
          <w:szCs w:val="22"/>
        </w:rPr>
        <w:t>as Especificações</w:t>
      </w:r>
      <w:r w:rsidRPr="00C6760D">
        <w:rPr>
          <w:rFonts w:ascii="Verdana" w:hAnsi="Verdana" w:cs="Arial"/>
          <w:sz w:val="22"/>
          <w:szCs w:val="22"/>
        </w:rPr>
        <w:t xml:space="preserve"> Técnica</w:t>
      </w:r>
      <w:r w:rsidR="008E5F6E" w:rsidRPr="00C6760D">
        <w:rPr>
          <w:rFonts w:ascii="Verdana" w:hAnsi="Verdana" w:cs="Arial"/>
          <w:sz w:val="22"/>
          <w:szCs w:val="22"/>
        </w:rPr>
        <w:t>s</w:t>
      </w:r>
      <w:r w:rsidRPr="00C6760D">
        <w:rPr>
          <w:rFonts w:ascii="Verdana" w:hAnsi="Verdana" w:cs="Arial"/>
          <w:sz w:val="22"/>
          <w:szCs w:val="22"/>
        </w:rPr>
        <w:t xml:space="preserve"> contidas neste Termo de Referência e na Proposta Comercial vencedora;</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lastRenderedPageBreak/>
        <w:t>Quantidades em conformidade com o estabelecido na Nota de Empenho;</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Entrega no prazo, local e horários previsto</w:t>
      </w:r>
      <w:r w:rsidR="00F01692" w:rsidRPr="00C6760D">
        <w:rPr>
          <w:rFonts w:ascii="Verdana" w:hAnsi="Verdana" w:cs="Arial"/>
          <w:sz w:val="22"/>
          <w:szCs w:val="22"/>
        </w:rPr>
        <w:t>s</w:t>
      </w:r>
      <w:r w:rsidRPr="00C6760D">
        <w:rPr>
          <w:rFonts w:ascii="Verdana" w:hAnsi="Verdana" w:cs="Arial"/>
          <w:sz w:val="22"/>
          <w:szCs w:val="22"/>
        </w:rPr>
        <w:t xml:space="preserve"> neste Termo de Referência.</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O recebimento definitivo dar-se-á:</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Após verificação física que constate a integridade do produto;</w:t>
      </w:r>
    </w:p>
    <w:p w:rsidR="00810988" w:rsidRPr="00C6760D" w:rsidRDefault="00810988" w:rsidP="00A73CC5">
      <w:pPr>
        <w:pStyle w:val="Recuodecorpodetexto"/>
        <w:numPr>
          <w:ilvl w:val="2"/>
          <w:numId w:val="1"/>
        </w:numPr>
        <w:tabs>
          <w:tab w:val="left" w:pos="540"/>
        </w:tabs>
        <w:spacing w:after="120"/>
        <w:rPr>
          <w:rFonts w:ascii="Verdana" w:hAnsi="Verdana" w:cs="Arial"/>
          <w:sz w:val="22"/>
          <w:szCs w:val="22"/>
        </w:rPr>
      </w:pPr>
      <w:r w:rsidRPr="00C6760D">
        <w:rPr>
          <w:rFonts w:ascii="Verdana" w:hAnsi="Verdana" w:cs="Arial"/>
          <w:sz w:val="22"/>
          <w:szCs w:val="22"/>
        </w:rPr>
        <w:t>Após verificação da conformidade com as quantidades e especificações constantes neste Termo de Referência.</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O recebimento definitivo não deverá exceder o prazo de </w:t>
      </w:r>
      <w:r w:rsidRPr="00C6760D">
        <w:rPr>
          <w:rFonts w:ascii="Verdana" w:hAnsi="Verdana" w:cs="Arial"/>
          <w:b/>
          <w:sz w:val="22"/>
          <w:szCs w:val="22"/>
        </w:rPr>
        <w:t>10 (dez) dias úteis</w:t>
      </w:r>
      <w:r w:rsidR="000A58FA" w:rsidRPr="00C6760D">
        <w:rPr>
          <w:rFonts w:ascii="Verdana" w:hAnsi="Verdana" w:cs="Arial"/>
          <w:sz w:val="22"/>
          <w:szCs w:val="22"/>
        </w:rPr>
        <w:t xml:space="preserve">, a contar do </w:t>
      </w:r>
      <w:r w:rsidRPr="00C6760D">
        <w:rPr>
          <w:rFonts w:ascii="Verdana" w:hAnsi="Verdana" w:cs="Arial"/>
          <w:sz w:val="22"/>
          <w:szCs w:val="22"/>
        </w:rPr>
        <w:t>recebimento provisório.</w:t>
      </w:r>
    </w:p>
    <w:p w:rsidR="00810988" w:rsidRPr="00C6760D" w:rsidRDefault="00810988"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Satisfeitas as exigências e condições previstas, lavrar-se-á Termo de Recebimento Definitivo, assinado por Servidor designado.</w:t>
      </w:r>
    </w:p>
    <w:p w:rsidR="003F39EF" w:rsidRPr="00C6760D" w:rsidRDefault="003F39EF" w:rsidP="00A73CC5">
      <w:pPr>
        <w:pStyle w:val="Recuodecorpodetexto"/>
        <w:tabs>
          <w:tab w:val="left" w:pos="540"/>
        </w:tabs>
        <w:spacing w:after="120"/>
        <w:ind w:left="1080" w:firstLine="0"/>
        <w:rPr>
          <w:rFonts w:ascii="Verdana" w:hAnsi="Verdana" w:cs="Arial"/>
          <w:sz w:val="22"/>
          <w:szCs w:val="22"/>
        </w:rPr>
      </w:pPr>
    </w:p>
    <w:p w:rsidR="003F39EF" w:rsidRPr="00C6760D" w:rsidRDefault="00352A8B" w:rsidP="00A73CC5">
      <w:pPr>
        <w:pStyle w:val="Ttulo1"/>
        <w:numPr>
          <w:ilvl w:val="0"/>
          <w:numId w:val="1"/>
        </w:numPr>
        <w:tabs>
          <w:tab w:val="left" w:pos="284"/>
        </w:tabs>
        <w:spacing w:before="0" w:after="120" w:line="240" w:lineRule="auto"/>
        <w:ind w:left="0" w:firstLine="0"/>
        <w:jc w:val="both"/>
        <w:rPr>
          <w:rFonts w:ascii="Verdana" w:hAnsi="Verdana"/>
          <w:sz w:val="22"/>
          <w:szCs w:val="22"/>
        </w:rPr>
      </w:pPr>
      <w:r w:rsidRPr="00C6760D">
        <w:rPr>
          <w:rFonts w:ascii="Verdana" w:hAnsi="Verdana"/>
          <w:sz w:val="22"/>
          <w:szCs w:val="22"/>
        </w:rPr>
        <w:t>DA ESTIMATIVA DE PREÇOS</w:t>
      </w:r>
    </w:p>
    <w:p w:rsidR="003F39EF" w:rsidRPr="00C6760D" w:rsidRDefault="003F39EF" w:rsidP="00A73CC5">
      <w:pPr>
        <w:numPr>
          <w:ilvl w:val="1"/>
          <w:numId w:val="1"/>
        </w:numPr>
        <w:spacing w:after="120" w:line="240" w:lineRule="auto"/>
        <w:jc w:val="both"/>
        <w:rPr>
          <w:rFonts w:ascii="Verdana" w:hAnsi="Verdana" w:cs="Arial"/>
        </w:rPr>
      </w:pPr>
      <w:r w:rsidRPr="00C6760D">
        <w:rPr>
          <w:rFonts w:ascii="Verdana" w:hAnsi="Verdana" w:cs="Arial"/>
        </w:rPr>
        <w:t>O valor estimado será o preço médio do Mapa Comparativo de Preços, elaborado pela Subsecretaria de Mater</w:t>
      </w:r>
      <w:r w:rsidR="00352A8B" w:rsidRPr="00C6760D">
        <w:rPr>
          <w:rFonts w:ascii="Verdana" w:hAnsi="Verdana" w:cs="Arial"/>
        </w:rPr>
        <w:t>ial e Patrimônio deste Tribunal, conforme quadro abaixo:</w:t>
      </w:r>
    </w:p>
    <w:tbl>
      <w:tblPr>
        <w:tblStyle w:val="Tabelacomgrade"/>
        <w:tblW w:w="0" w:type="auto"/>
        <w:tblLook w:val="04A0"/>
      </w:tblPr>
      <w:tblGrid>
        <w:gridCol w:w="959"/>
        <w:gridCol w:w="3260"/>
        <w:gridCol w:w="1276"/>
        <w:gridCol w:w="992"/>
        <w:gridCol w:w="1346"/>
        <w:gridCol w:w="1356"/>
      </w:tblGrid>
      <w:tr w:rsidR="00352A8B" w:rsidRPr="00C6760D" w:rsidTr="0017621D">
        <w:tc>
          <w:tcPr>
            <w:tcW w:w="959"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Item</w:t>
            </w:r>
          </w:p>
        </w:tc>
        <w:tc>
          <w:tcPr>
            <w:tcW w:w="3260"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Descrição</w:t>
            </w:r>
          </w:p>
        </w:tc>
        <w:tc>
          <w:tcPr>
            <w:tcW w:w="1276"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Unidade</w:t>
            </w:r>
          </w:p>
        </w:tc>
        <w:tc>
          <w:tcPr>
            <w:tcW w:w="992"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Quant.</w:t>
            </w:r>
          </w:p>
        </w:tc>
        <w:tc>
          <w:tcPr>
            <w:tcW w:w="1346"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Valor Unitário Estimado (R$)</w:t>
            </w:r>
          </w:p>
        </w:tc>
        <w:tc>
          <w:tcPr>
            <w:tcW w:w="1347" w:type="dxa"/>
            <w:shd w:val="clear" w:color="auto" w:fill="D9D9D9" w:themeFill="background1" w:themeFillShade="D9"/>
            <w:vAlign w:val="center"/>
          </w:tcPr>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Valor Total Estimado (R$)</w:t>
            </w:r>
          </w:p>
        </w:tc>
      </w:tr>
      <w:tr w:rsidR="00352A8B" w:rsidRPr="00C6760D" w:rsidTr="0017621D">
        <w:tc>
          <w:tcPr>
            <w:tcW w:w="959" w:type="dxa"/>
          </w:tcPr>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1</w:t>
            </w:r>
          </w:p>
        </w:tc>
        <w:tc>
          <w:tcPr>
            <w:tcW w:w="3260" w:type="dxa"/>
          </w:tcPr>
          <w:p w:rsidR="00352A8B" w:rsidRPr="00C6760D" w:rsidRDefault="00352A8B" w:rsidP="00561CC8">
            <w:pPr>
              <w:pStyle w:val="Recuodecorpodetexto"/>
              <w:tabs>
                <w:tab w:val="left" w:pos="540"/>
              </w:tabs>
              <w:ind w:left="0" w:firstLine="0"/>
              <w:rPr>
                <w:rFonts w:ascii="Verdana" w:hAnsi="Verdana" w:cs="Arial"/>
                <w:sz w:val="22"/>
                <w:szCs w:val="22"/>
              </w:rPr>
            </w:pPr>
            <w:r w:rsidRPr="00C6760D">
              <w:rPr>
                <w:rFonts w:ascii="Verdana" w:hAnsi="Verdana" w:cs="Arial"/>
                <w:sz w:val="22"/>
                <w:szCs w:val="22"/>
              </w:rPr>
              <w:t xml:space="preserve">Aparelhos Telefônicos Digitais, Marca </w:t>
            </w:r>
            <w:proofErr w:type="spellStart"/>
            <w:r w:rsidRPr="00C6760D">
              <w:rPr>
                <w:rFonts w:ascii="Verdana" w:hAnsi="Verdana" w:cs="Arial"/>
                <w:sz w:val="22"/>
                <w:szCs w:val="22"/>
              </w:rPr>
              <w:t>Alcatel-Lucent</w:t>
            </w:r>
            <w:proofErr w:type="spellEnd"/>
            <w:r w:rsidRPr="00C6760D">
              <w:rPr>
                <w:rFonts w:ascii="Verdana" w:hAnsi="Verdana" w:cs="Arial"/>
                <w:sz w:val="22"/>
                <w:szCs w:val="22"/>
              </w:rPr>
              <w:t>, modelo 4029, ou similar, contanto que se comunique</w:t>
            </w:r>
            <w:r w:rsidR="00D612DC" w:rsidRPr="00C6760D">
              <w:rPr>
                <w:rFonts w:ascii="Verdana" w:hAnsi="Verdana" w:cs="Arial"/>
                <w:sz w:val="22"/>
                <w:szCs w:val="22"/>
              </w:rPr>
              <w:t>m</w:t>
            </w:r>
            <w:r w:rsidRPr="00C6760D">
              <w:rPr>
                <w:rFonts w:ascii="Verdana" w:hAnsi="Verdana" w:cs="Arial"/>
                <w:sz w:val="22"/>
                <w:szCs w:val="22"/>
              </w:rPr>
              <w:t xml:space="preserve"> com o PABX deste Tribunal (</w:t>
            </w:r>
            <w:proofErr w:type="spellStart"/>
            <w:r w:rsidRPr="00C6760D">
              <w:rPr>
                <w:rFonts w:ascii="Verdana" w:hAnsi="Verdana" w:cs="Arial"/>
                <w:sz w:val="22"/>
                <w:szCs w:val="22"/>
              </w:rPr>
              <w:t>Alcatel-Lucent</w:t>
            </w:r>
            <w:proofErr w:type="spellEnd"/>
            <w:r w:rsidRPr="00C6760D">
              <w:rPr>
                <w:rFonts w:ascii="Verdana" w:hAnsi="Verdana" w:cs="Arial"/>
                <w:sz w:val="22"/>
                <w:szCs w:val="22"/>
              </w:rPr>
              <w:t xml:space="preserve"> </w:t>
            </w:r>
            <w:proofErr w:type="spellStart"/>
            <w:r w:rsidRPr="00C6760D">
              <w:rPr>
                <w:rFonts w:ascii="Verdana" w:hAnsi="Verdana" w:cs="Arial"/>
                <w:sz w:val="22"/>
                <w:szCs w:val="22"/>
              </w:rPr>
              <w:t>Omini</w:t>
            </w:r>
            <w:proofErr w:type="spellEnd"/>
            <w:r w:rsidRPr="00C6760D">
              <w:rPr>
                <w:rFonts w:ascii="Verdana" w:hAnsi="Verdana" w:cs="Arial"/>
                <w:sz w:val="22"/>
                <w:szCs w:val="22"/>
              </w:rPr>
              <w:t xml:space="preserve"> PCX Enterprise</w:t>
            </w:r>
            <w:r w:rsidR="00561CC8" w:rsidRPr="00C6760D">
              <w:rPr>
                <w:rFonts w:ascii="Verdana" w:hAnsi="Verdana" w:cs="Arial"/>
                <w:sz w:val="22"/>
                <w:szCs w:val="22"/>
              </w:rPr>
              <w:t xml:space="preserve"> - release 9.1</w:t>
            </w:r>
            <w:r w:rsidRPr="00C6760D">
              <w:rPr>
                <w:rFonts w:ascii="Verdana" w:hAnsi="Verdana" w:cs="Arial"/>
                <w:sz w:val="22"/>
                <w:szCs w:val="22"/>
              </w:rPr>
              <w:t>).</w:t>
            </w:r>
          </w:p>
        </w:tc>
        <w:tc>
          <w:tcPr>
            <w:tcW w:w="1276" w:type="dxa"/>
          </w:tcPr>
          <w:p w:rsidR="00352A8B" w:rsidRPr="00C6760D" w:rsidRDefault="00352A8B" w:rsidP="00561CC8">
            <w:pPr>
              <w:pStyle w:val="Recuodecorpodetexto"/>
              <w:tabs>
                <w:tab w:val="left" w:pos="540"/>
              </w:tabs>
              <w:ind w:left="0" w:firstLine="0"/>
              <w:rPr>
                <w:rFonts w:ascii="Verdana" w:hAnsi="Verdana" w:cs="Arial"/>
                <w:sz w:val="22"/>
                <w:szCs w:val="22"/>
              </w:rPr>
            </w:pPr>
          </w:p>
          <w:p w:rsidR="00352A8B" w:rsidRPr="00C6760D" w:rsidRDefault="00352A8B" w:rsidP="00561CC8">
            <w:pPr>
              <w:pStyle w:val="Recuodecorpodetexto"/>
              <w:tabs>
                <w:tab w:val="left" w:pos="540"/>
              </w:tabs>
              <w:ind w:left="0" w:firstLine="0"/>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proofErr w:type="spellStart"/>
            <w:r w:rsidRPr="00C6760D">
              <w:rPr>
                <w:rFonts w:ascii="Verdana" w:hAnsi="Verdana" w:cs="Arial"/>
                <w:sz w:val="22"/>
                <w:szCs w:val="22"/>
              </w:rPr>
              <w:t>Unid</w:t>
            </w:r>
            <w:proofErr w:type="spellEnd"/>
            <w:r w:rsidRPr="00C6760D">
              <w:rPr>
                <w:rFonts w:ascii="Verdana" w:hAnsi="Verdana" w:cs="Arial"/>
                <w:sz w:val="22"/>
                <w:szCs w:val="22"/>
              </w:rPr>
              <w:t>.</w:t>
            </w:r>
          </w:p>
        </w:tc>
        <w:tc>
          <w:tcPr>
            <w:tcW w:w="992" w:type="dxa"/>
          </w:tcPr>
          <w:p w:rsidR="00352A8B" w:rsidRPr="00C6760D" w:rsidRDefault="00352A8B" w:rsidP="00561CC8">
            <w:pPr>
              <w:pStyle w:val="Recuodecorpodetexto"/>
              <w:tabs>
                <w:tab w:val="left" w:pos="540"/>
              </w:tabs>
              <w:ind w:left="0" w:firstLine="0"/>
              <w:rPr>
                <w:rFonts w:ascii="Verdana" w:hAnsi="Verdana" w:cs="Arial"/>
                <w:sz w:val="22"/>
                <w:szCs w:val="22"/>
              </w:rPr>
            </w:pPr>
          </w:p>
          <w:p w:rsidR="00352A8B" w:rsidRPr="00C6760D" w:rsidRDefault="00352A8B" w:rsidP="00561CC8">
            <w:pPr>
              <w:pStyle w:val="Recuodecorpodetexto"/>
              <w:tabs>
                <w:tab w:val="left" w:pos="540"/>
              </w:tabs>
              <w:ind w:left="0" w:firstLine="0"/>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40</w:t>
            </w:r>
          </w:p>
        </w:tc>
        <w:tc>
          <w:tcPr>
            <w:tcW w:w="1346" w:type="dxa"/>
            <w:shd w:val="clear" w:color="auto" w:fill="FFFFFF" w:themeFill="background1"/>
          </w:tcPr>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766,00</w:t>
            </w:r>
          </w:p>
        </w:tc>
        <w:tc>
          <w:tcPr>
            <w:tcW w:w="1347" w:type="dxa"/>
            <w:shd w:val="clear" w:color="auto" w:fill="FFFFFF" w:themeFill="background1"/>
          </w:tcPr>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p>
          <w:p w:rsidR="00352A8B" w:rsidRPr="00C6760D" w:rsidRDefault="00352A8B" w:rsidP="00561CC8">
            <w:pPr>
              <w:pStyle w:val="Recuodecorpodetexto"/>
              <w:tabs>
                <w:tab w:val="left" w:pos="540"/>
              </w:tabs>
              <w:ind w:left="0" w:firstLine="0"/>
              <w:jc w:val="center"/>
              <w:rPr>
                <w:rFonts w:ascii="Verdana" w:hAnsi="Verdana" w:cs="Arial"/>
                <w:sz w:val="22"/>
                <w:szCs w:val="22"/>
              </w:rPr>
            </w:pPr>
            <w:r w:rsidRPr="00C6760D">
              <w:rPr>
                <w:rFonts w:ascii="Verdana" w:hAnsi="Verdana" w:cs="Arial"/>
                <w:sz w:val="22"/>
                <w:szCs w:val="22"/>
              </w:rPr>
              <w:t>30.640,00</w:t>
            </w:r>
          </w:p>
        </w:tc>
      </w:tr>
    </w:tbl>
    <w:p w:rsidR="000E1158" w:rsidRPr="00C6760D" w:rsidRDefault="000E1158" w:rsidP="00773620">
      <w:pPr>
        <w:spacing w:after="120" w:line="240" w:lineRule="auto"/>
        <w:jc w:val="both"/>
        <w:rPr>
          <w:rFonts w:ascii="Verdana" w:hAnsi="Verdana" w:cs="Arial"/>
          <w:b/>
        </w:rPr>
      </w:pPr>
    </w:p>
    <w:p w:rsidR="000E1158" w:rsidRPr="00C6760D" w:rsidRDefault="000E1158" w:rsidP="00A73CC5">
      <w:pPr>
        <w:pStyle w:val="Ttulo1"/>
        <w:numPr>
          <w:ilvl w:val="0"/>
          <w:numId w:val="1"/>
        </w:numPr>
        <w:tabs>
          <w:tab w:val="left" w:pos="284"/>
        </w:tabs>
        <w:spacing w:before="0" w:after="120" w:line="240" w:lineRule="auto"/>
        <w:ind w:left="0" w:firstLine="0"/>
        <w:jc w:val="both"/>
        <w:rPr>
          <w:rFonts w:ascii="Verdana" w:hAnsi="Verdana"/>
          <w:sz w:val="22"/>
          <w:szCs w:val="22"/>
        </w:rPr>
      </w:pPr>
      <w:r w:rsidRPr="00C6760D">
        <w:rPr>
          <w:rFonts w:ascii="Verdana" w:hAnsi="Verdana"/>
          <w:sz w:val="22"/>
          <w:szCs w:val="22"/>
        </w:rPr>
        <w:t xml:space="preserve">DAS OBRIGAÇÕES DA </w:t>
      </w:r>
      <w:r w:rsidR="00422024" w:rsidRPr="00C6760D">
        <w:rPr>
          <w:rFonts w:ascii="Verdana" w:hAnsi="Verdana"/>
          <w:sz w:val="22"/>
          <w:szCs w:val="22"/>
        </w:rPr>
        <w:t>LICITANTE VENCEDORA</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Efetuar o fornecimento dentro das especificações e/ou condições constantes </w:t>
      </w:r>
      <w:r w:rsidR="00B83F4E" w:rsidRPr="00C6760D">
        <w:rPr>
          <w:rFonts w:ascii="Verdana" w:hAnsi="Verdana" w:cs="Arial"/>
          <w:sz w:val="22"/>
          <w:szCs w:val="22"/>
        </w:rPr>
        <w:t>deste Termo de Referência.</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Substituir, às suas expensas, no total ou em parte, qualquer objeto em que se </w:t>
      </w:r>
      <w:r w:rsidR="00F05D8E" w:rsidRPr="00C6760D">
        <w:rPr>
          <w:rFonts w:ascii="Verdana" w:hAnsi="Verdana" w:cs="Arial"/>
          <w:sz w:val="22"/>
          <w:szCs w:val="22"/>
        </w:rPr>
        <w:t>verificarem</w:t>
      </w:r>
      <w:r w:rsidRPr="00C6760D">
        <w:rPr>
          <w:rFonts w:ascii="Verdana" w:hAnsi="Verdana" w:cs="Arial"/>
          <w:sz w:val="22"/>
          <w:szCs w:val="22"/>
        </w:rPr>
        <w:t xml:space="preserve"> vícios, defeitos ou incorreções resultantes da fabricação, no prazo de </w:t>
      </w:r>
      <w:r w:rsidRPr="00C6760D">
        <w:rPr>
          <w:rFonts w:ascii="Verdana" w:hAnsi="Verdana" w:cs="Arial"/>
          <w:b/>
          <w:sz w:val="22"/>
          <w:szCs w:val="22"/>
        </w:rPr>
        <w:t>10 (dez) dias úteis</w:t>
      </w:r>
      <w:r w:rsidRPr="00C6760D">
        <w:rPr>
          <w:rFonts w:ascii="Verdana" w:hAnsi="Verdana" w:cs="Arial"/>
          <w:sz w:val="22"/>
          <w:szCs w:val="22"/>
        </w:rPr>
        <w:t xml:space="preserve">, contados a partir da </w:t>
      </w:r>
      <w:r w:rsidRPr="00C6760D">
        <w:rPr>
          <w:rFonts w:ascii="Verdana" w:hAnsi="Verdana" w:cs="Arial"/>
          <w:sz w:val="22"/>
          <w:szCs w:val="22"/>
        </w:rPr>
        <w:lastRenderedPageBreak/>
        <w:t>notificação do TRF da 5ª Região, sem qualquer custo para este Tribunal.</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Arcar com </w:t>
      </w:r>
      <w:r w:rsidR="00BA2F08" w:rsidRPr="00C6760D">
        <w:rPr>
          <w:rFonts w:ascii="Verdana" w:hAnsi="Verdana" w:cs="Arial"/>
          <w:sz w:val="22"/>
          <w:szCs w:val="22"/>
        </w:rPr>
        <w:t xml:space="preserve">qualquer </w:t>
      </w:r>
      <w:r w:rsidRPr="00C6760D">
        <w:rPr>
          <w:rFonts w:ascii="Verdana" w:hAnsi="Verdana" w:cs="Arial"/>
          <w:sz w:val="22"/>
          <w:szCs w:val="22"/>
        </w:rPr>
        <w:t>despesa decorrente desde que praticada por seus empregados quando da entrega dos produtos.</w:t>
      </w:r>
    </w:p>
    <w:p w:rsidR="009D6A8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Dirimir quaisquer dúvidas do objeto com o setor de manutenção correspondente</w:t>
      </w:r>
      <w:r w:rsidR="000C75B1" w:rsidRPr="00C6760D">
        <w:rPr>
          <w:rFonts w:ascii="Verdana" w:hAnsi="Verdana" w:cs="Arial"/>
          <w:sz w:val="22"/>
          <w:szCs w:val="22"/>
        </w:rPr>
        <w:t>.</w:t>
      </w:r>
    </w:p>
    <w:p w:rsidR="006440AA" w:rsidRPr="00C6760D" w:rsidRDefault="006440AA" w:rsidP="00A73CC5">
      <w:pPr>
        <w:spacing w:after="120" w:line="240" w:lineRule="auto"/>
        <w:jc w:val="both"/>
        <w:rPr>
          <w:rFonts w:ascii="Verdana" w:hAnsi="Verdana" w:cs="Arial"/>
          <w:b/>
        </w:rPr>
      </w:pPr>
    </w:p>
    <w:p w:rsidR="00E04B11" w:rsidRPr="00C6760D" w:rsidRDefault="00E04B11" w:rsidP="00A73CC5">
      <w:pPr>
        <w:pStyle w:val="Ttulo1"/>
        <w:numPr>
          <w:ilvl w:val="0"/>
          <w:numId w:val="1"/>
        </w:numPr>
        <w:tabs>
          <w:tab w:val="left" w:pos="284"/>
        </w:tabs>
        <w:spacing w:before="0" w:after="120" w:line="240" w:lineRule="auto"/>
        <w:ind w:left="0" w:firstLine="0"/>
        <w:jc w:val="both"/>
        <w:rPr>
          <w:rFonts w:ascii="Verdana" w:hAnsi="Verdana"/>
          <w:sz w:val="22"/>
          <w:szCs w:val="22"/>
        </w:rPr>
      </w:pPr>
      <w:r w:rsidRPr="00C6760D">
        <w:rPr>
          <w:rFonts w:ascii="Verdana" w:hAnsi="Verdana"/>
          <w:sz w:val="22"/>
          <w:szCs w:val="22"/>
        </w:rPr>
        <w:t>DAS OBRIGAÇÕES D</w:t>
      </w:r>
      <w:r w:rsidR="001249B4" w:rsidRPr="00C6760D">
        <w:rPr>
          <w:rFonts w:ascii="Verdana" w:hAnsi="Verdana"/>
          <w:sz w:val="22"/>
          <w:szCs w:val="22"/>
        </w:rPr>
        <w:t>O</w:t>
      </w:r>
      <w:r w:rsidRPr="00C6760D">
        <w:rPr>
          <w:rFonts w:ascii="Verdana" w:hAnsi="Verdana"/>
          <w:sz w:val="22"/>
          <w:szCs w:val="22"/>
        </w:rPr>
        <w:t xml:space="preserve"> CONTRATANTE</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Permitir acesso do pessoal da empresa </w:t>
      </w:r>
      <w:r w:rsidR="00422024" w:rsidRPr="00C6760D">
        <w:rPr>
          <w:rFonts w:ascii="Verdana" w:hAnsi="Verdana" w:cs="Arial"/>
          <w:sz w:val="22"/>
          <w:szCs w:val="22"/>
        </w:rPr>
        <w:t>licitante vencedora</w:t>
      </w:r>
      <w:r w:rsidRPr="00C6760D">
        <w:rPr>
          <w:rFonts w:ascii="Verdana" w:hAnsi="Verdana" w:cs="Arial"/>
          <w:sz w:val="22"/>
          <w:szCs w:val="22"/>
        </w:rPr>
        <w:t xml:space="preserve"> às dependências do Tribunal Regional Federal da 5ª Região para a entrega do objeto, respeitadas as normas que disciplinam a segurança do patrimônio e das pessoas.</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Receber o material dentro das especificações constantes neste Termo de Referência.</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Prestar todas as informações e esclarecimentos atinentes ao objeto que venham a ser solicitadas.</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Efetuar o pagamento na forma ajustada neste Termo de Referência.</w:t>
      </w:r>
    </w:p>
    <w:p w:rsidR="006440AA" w:rsidRPr="00C6760D" w:rsidRDefault="006440AA" w:rsidP="00A73CC5">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Cumprir com as demais obrigações constantes </w:t>
      </w:r>
      <w:r w:rsidR="00BA2F08" w:rsidRPr="00C6760D">
        <w:rPr>
          <w:rFonts w:ascii="Verdana" w:hAnsi="Verdana" w:cs="Arial"/>
          <w:sz w:val="22"/>
          <w:szCs w:val="22"/>
        </w:rPr>
        <w:t>neste</w:t>
      </w:r>
      <w:r w:rsidRPr="00C6760D">
        <w:rPr>
          <w:rFonts w:ascii="Verdana" w:hAnsi="Verdana" w:cs="Arial"/>
          <w:sz w:val="22"/>
          <w:szCs w:val="22"/>
        </w:rPr>
        <w:t xml:space="preserve"> Termo de Referência.</w:t>
      </w:r>
    </w:p>
    <w:p w:rsidR="00B53FBA" w:rsidRPr="00C6760D" w:rsidRDefault="00B53FBA" w:rsidP="00A73CC5">
      <w:pPr>
        <w:pStyle w:val="Recuodecorpodetexto"/>
        <w:tabs>
          <w:tab w:val="left" w:pos="540"/>
        </w:tabs>
        <w:spacing w:after="120"/>
        <w:ind w:left="1080" w:firstLine="0"/>
        <w:rPr>
          <w:rFonts w:ascii="Verdana" w:hAnsi="Verdana" w:cs="Arial"/>
          <w:sz w:val="22"/>
          <w:szCs w:val="22"/>
        </w:rPr>
      </w:pPr>
    </w:p>
    <w:p w:rsidR="00B53FBA" w:rsidRPr="00C6760D" w:rsidRDefault="00561CC8" w:rsidP="00A73CC5">
      <w:pPr>
        <w:pStyle w:val="Recuodecorpodetexto"/>
        <w:numPr>
          <w:ilvl w:val="0"/>
          <w:numId w:val="1"/>
        </w:numPr>
        <w:tabs>
          <w:tab w:val="left" w:pos="284"/>
          <w:tab w:val="left" w:pos="426"/>
          <w:tab w:val="right" w:pos="709"/>
          <w:tab w:val="left" w:pos="1134"/>
        </w:tabs>
        <w:spacing w:after="120"/>
        <w:ind w:left="0" w:firstLine="0"/>
        <w:rPr>
          <w:rFonts w:ascii="Verdana" w:hAnsi="Verdana"/>
          <w:b/>
          <w:sz w:val="22"/>
          <w:szCs w:val="22"/>
        </w:rPr>
      </w:pPr>
      <w:r w:rsidRPr="00C6760D">
        <w:rPr>
          <w:rFonts w:ascii="Verdana" w:hAnsi="Verdana"/>
          <w:b/>
          <w:sz w:val="22"/>
          <w:szCs w:val="22"/>
        </w:rPr>
        <w:t>DA FISCALIZAÇÃO</w:t>
      </w:r>
    </w:p>
    <w:p w:rsidR="00B53FBA" w:rsidRPr="00C6760D" w:rsidRDefault="00B53FBA" w:rsidP="00A73CC5">
      <w:pPr>
        <w:numPr>
          <w:ilvl w:val="1"/>
          <w:numId w:val="1"/>
        </w:numPr>
        <w:spacing w:after="120" w:line="240" w:lineRule="auto"/>
        <w:jc w:val="both"/>
        <w:rPr>
          <w:rFonts w:ascii="Verdana" w:hAnsi="Verdana" w:cs="Arial"/>
          <w:snapToGrid w:val="0"/>
          <w:kern w:val="28"/>
        </w:rPr>
      </w:pPr>
      <w:r w:rsidRPr="00C6760D">
        <w:rPr>
          <w:rFonts w:ascii="Verdana" w:hAnsi="Verdana" w:cs="Arial"/>
          <w:snapToGrid w:val="0"/>
          <w:kern w:val="28"/>
        </w:rPr>
        <w:t xml:space="preserve">Nos termos do artigo 67 da Lei </w:t>
      </w:r>
      <w:r w:rsidRPr="00C6760D">
        <w:rPr>
          <w:rFonts w:ascii="Verdana" w:hAnsi="Verdana" w:cs="Arial"/>
        </w:rPr>
        <w:t xml:space="preserve">Federal </w:t>
      </w:r>
      <w:r w:rsidRPr="00C6760D">
        <w:rPr>
          <w:rFonts w:ascii="Verdana" w:hAnsi="Verdana" w:cs="Arial"/>
          <w:snapToGrid w:val="0"/>
          <w:kern w:val="28"/>
        </w:rPr>
        <w:t>n.º 8.666/93</w:t>
      </w:r>
      <w:r w:rsidRPr="00C6760D">
        <w:rPr>
          <w:rFonts w:ascii="Verdana" w:hAnsi="Verdana" w:cs="Arial"/>
        </w:rPr>
        <w:t xml:space="preserve">, a responsabilidade pela gestão desta contratação ficará a cargo do </w:t>
      </w:r>
      <w:r w:rsidRPr="00C6760D">
        <w:rPr>
          <w:rFonts w:ascii="Verdana" w:hAnsi="Verdana"/>
        </w:rPr>
        <w:t xml:space="preserve">Setor de Serviços Especiais da Subsecretaria de Infraestrutura e Administração Predial </w:t>
      </w:r>
      <w:r w:rsidRPr="00C6760D">
        <w:rPr>
          <w:rFonts w:ascii="Verdana" w:hAnsi="Verdana" w:cs="Arial"/>
        </w:rPr>
        <w:t>do TRF da 5ª Região, através de servidor designado, que também será responsável pelo seu recebimento e atesto do documento de cobrança.</w:t>
      </w:r>
    </w:p>
    <w:p w:rsidR="00B53FBA" w:rsidRPr="00C6760D" w:rsidRDefault="00B53FBA" w:rsidP="00A73CC5">
      <w:pPr>
        <w:numPr>
          <w:ilvl w:val="1"/>
          <w:numId w:val="1"/>
        </w:numPr>
        <w:spacing w:after="120" w:line="240" w:lineRule="auto"/>
        <w:jc w:val="both"/>
        <w:rPr>
          <w:rFonts w:ascii="Verdana" w:hAnsi="Verdana" w:cs="Arial"/>
          <w:snapToGrid w:val="0"/>
          <w:kern w:val="28"/>
        </w:rPr>
      </w:pPr>
      <w:r w:rsidRPr="00C6760D">
        <w:rPr>
          <w:rFonts w:ascii="Verdana" w:hAnsi="Verdana" w:cs="Arial"/>
          <w:snapToGrid w:val="0"/>
          <w:kern w:val="28"/>
        </w:rPr>
        <w:t>A fiscalização deste Contrato será realizada por servidor a ser indicado pela Diretoria Geral.</w:t>
      </w:r>
    </w:p>
    <w:p w:rsidR="00B53FBA" w:rsidRPr="00C6760D" w:rsidRDefault="00B53FBA" w:rsidP="00A73CC5">
      <w:pPr>
        <w:numPr>
          <w:ilvl w:val="1"/>
          <w:numId w:val="1"/>
        </w:numPr>
        <w:spacing w:after="120" w:line="240" w:lineRule="auto"/>
        <w:jc w:val="both"/>
        <w:rPr>
          <w:rFonts w:ascii="Verdana" w:hAnsi="Verdana" w:cs="Arial"/>
          <w:snapToGrid w:val="0"/>
          <w:kern w:val="28"/>
        </w:rPr>
      </w:pPr>
      <w:r w:rsidRPr="00C6760D">
        <w:rPr>
          <w:rFonts w:ascii="Verdana" w:hAnsi="Verdana" w:cs="Arial"/>
          <w:snapToGrid w:val="0"/>
          <w:kern w:val="28"/>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B53FBA" w:rsidRPr="00C6760D" w:rsidRDefault="00B53FBA" w:rsidP="00A73CC5">
      <w:pPr>
        <w:numPr>
          <w:ilvl w:val="1"/>
          <w:numId w:val="1"/>
        </w:numPr>
        <w:spacing w:after="120" w:line="240" w:lineRule="auto"/>
        <w:jc w:val="both"/>
        <w:rPr>
          <w:rFonts w:ascii="Verdana" w:hAnsi="Verdana" w:cs="Arial"/>
        </w:rPr>
      </w:pPr>
      <w:r w:rsidRPr="00C6760D">
        <w:rPr>
          <w:rFonts w:ascii="Verdana" w:hAnsi="Verdana" w:cs="Arial"/>
          <w:snapToGrid w:val="0"/>
          <w:kern w:val="28"/>
        </w:rPr>
        <w:t xml:space="preserve"> A omissão, total ou parcial, d</w:t>
      </w:r>
      <w:r w:rsidRPr="00C6760D">
        <w:rPr>
          <w:rFonts w:ascii="Verdana" w:hAnsi="Verdana" w:cs="Arial"/>
        </w:rPr>
        <w:t>a fiscal</w:t>
      </w:r>
      <w:r w:rsidRPr="00C6760D">
        <w:rPr>
          <w:rFonts w:ascii="Verdana" w:hAnsi="Verdana" w:cs="Arial"/>
          <w:snapToGrid w:val="0"/>
          <w:kern w:val="28"/>
        </w:rPr>
        <w:t>ização não e</w:t>
      </w:r>
      <w:r w:rsidRPr="00C6760D">
        <w:rPr>
          <w:rFonts w:ascii="Verdana" w:hAnsi="Verdana" w:cs="Arial"/>
        </w:rPr>
        <w:t>ximirá o fornecedor da integral responsabilidade pelos encargos ou serviços que são de sua competência.</w:t>
      </w:r>
    </w:p>
    <w:p w:rsidR="00B53FBA" w:rsidRPr="00C6760D" w:rsidRDefault="00B53FBA" w:rsidP="00A73CC5">
      <w:pPr>
        <w:numPr>
          <w:ilvl w:val="1"/>
          <w:numId w:val="1"/>
        </w:numPr>
        <w:spacing w:after="120" w:line="240" w:lineRule="auto"/>
        <w:jc w:val="both"/>
        <w:rPr>
          <w:rFonts w:ascii="Verdana" w:hAnsi="Verdana" w:cs="Arial"/>
        </w:rPr>
      </w:pPr>
      <w:r w:rsidRPr="00C6760D">
        <w:rPr>
          <w:rFonts w:ascii="Verdana" w:hAnsi="Verdana" w:cs="Arial"/>
        </w:rPr>
        <w:lastRenderedPageBreak/>
        <w:t xml:space="preserve"> Ao tomarem conhecimento de qualquer irregularidade ou inadimplência por parte da </w:t>
      </w:r>
      <w:r w:rsidR="00422024" w:rsidRPr="00C6760D">
        <w:rPr>
          <w:rFonts w:ascii="Verdana" w:hAnsi="Verdana" w:cs="Arial"/>
        </w:rPr>
        <w:t>LICITANTE VENCEDORA</w:t>
      </w:r>
      <w:r w:rsidRPr="00C6760D">
        <w:rPr>
          <w:rFonts w:ascii="Verdana" w:hAnsi="Verdana" w:cs="Arial"/>
        </w:rPr>
        <w:t>, os titulares da fiscalização deverão de imediato, comunicar por escrito ao órgão de administração do CONTRATANTE, que tomará as providências para que se apliquem as sanções previstas na lei, no Edital, neste Termo de Referência e no Instrumento Contratual, sob pena de responsabilidade solidária pelos danos causados por sua omissão.</w:t>
      </w:r>
    </w:p>
    <w:p w:rsidR="00686DA0" w:rsidRPr="00C6760D" w:rsidRDefault="00686DA0" w:rsidP="00A73CC5">
      <w:pPr>
        <w:spacing w:after="120" w:line="240" w:lineRule="auto"/>
        <w:jc w:val="both"/>
        <w:rPr>
          <w:rFonts w:ascii="Verdana" w:hAnsi="Verdana" w:cs="Arial"/>
          <w:b/>
        </w:rPr>
      </w:pPr>
    </w:p>
    <w:p w:rsidR="00201807" w:rsidRPr="00C6760D" w:rsidRDefault="00201807" w:rsidP="00561CC8">
      <w:pPr>
        <w:pStyle w:val="Ttulo1"/>
        <w:numPr>
          <w:ilvl w:val="0"/>
          <w:numId w:val="1"/>
        </w:numPr>
        <w:tabs>
          <w:tab w:val="left" w:pos="284"/>
          <w:tab w:val="left" w:pos="426"/>
        </w:tabs>
        <w:spacing w:before="0" w:after="120" w:line="240" w:lineRule="auto"/>
        <w:ind w:left="0" w:firstLine="0"/>
        <w:jc w:val="both"/>
        <w:rPr>
          <w:rFonts w:ascii="Verdana" w:hAnsi="Verdana"/>
          <w:sz w:val="22"/>
          <w:szCs w:val="22"/>
        </w:rPr>
      </w:pPr>
      <w:r w:rsidRPr="00C6760D">
        <w:rPr>
          <w:rFonts w:ascii="Verdana" w:hAnsi="Verdana"/>
          <w:sz w:val="22"/>
          <w:szCs w:val="22"/>
        </w:rPr>
        <w:t>DO PROCEDIMENTO PARA PAGAMENTO</w:t>
      </w:r>
    </w:p>
    <w:p w:rsidR="00201807" w:rsidRPr="00C6760D" w:rsidRDefault="00201807" w:rsidP="00561CC8">
      <w:pPr>
        <w:spacing w:after="120" w:line="240" w:lineRule="auto"/>
        <w:ind w:left="426"/>
        <w:jc w:val="both"/>
        <w:rPr>
          <w:rFonts w:ascii="Verdana" w:hAnsi="Verdana" w:cs="Arial"/>
          <w:u w:val="single"/>
        </w:rPr>
      </w:pPr>
      <w:r w:rsidRPr="00C6760D">
        <w:rPr>
          <w:rFonts w:ascii="Verdana" w:hAnsi="Verdana" w:cs="Arial"/>
          <w:u w:val="single"/>
        </w:rPr>
        <w:t>DO DOCUMENTO DE COBRANÇA</w:t>
      </w:r>
    </w:p>
    <w:p w:rsidR="00201807" w:rsidRPr="00C6760D" w:rsidRDefault="00201807" w:rsidP="00561CC8">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Para efeitos de pagamento, a </w:t>
      </w:r>
      <w:r w:rsidR="00422024" w:rsidRPr="00C6760D">
        <w:rPr>
          <w:rFonts w:ascii="Verdana" w:hAnsi="Verdana" w:cs="Arial"/>
          <w:sz w:val="22"/>
          <w:szCs w:val="22"/>
        </w:rPr>
        <w:t>Licitante vencedora</w:t>
      </w:r>
      <w:r w:rsidR="00BA2F08" w:rsidRPr="00C6760D">
        <w:rPr>
          <w:rFonts w:ascii="Verdana" w:hAnsi="Verdana" w:cs="Arial"/>
          <w:sz w:val="22"/>
          <w:szCs w:val="22"/>
        </w:rPr>
        <w:t xml:space="preserve"> </w:t>
      </w:r>
      <w:r w:rsidRPr="00C6760D">
        <w:rPr>
          <w:rFonts w:ascii="Verdana" w:hAnsi="Verdana" w:cs="Arial"/>
          <w:sz w:val="22"/>
          <w:szCs w:val="22"/>
        </w:rPr>
        <w:t>deverá apresentar documento de cobrança, constando de forma discriminada, a efetiva realização do objeto contratado, informando o nome e numero do banco, a agência e o número da conta-corrente em que o crédito deverá ser efetuado</w:t>
      </w:r>
      <w:r w:rsidR="00DA5AF3" w:rsidRPr="00C6760D">
        <w:rPr>
          <w:rFonts w:ascii="Verdana" w:hAnsi="Verdana" w:cs="Arial"/>
          <w:sz w:val="22"/>
          <w:szCs w:val="22"/>
        </w:rPr>
        <w:t>.</w:t>
      </w:r>
    </w:p>
    <w:p w:rsidR="00201807" w:rsidRPr="00C6760D" w:rsidRDefault="00201807" w:rsidP="00561CC8">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A </w:t>
      </w:r>
      <w:r w:rsidR="00422024" w:rsidRPr="00C6760D">
        <w:rPr>
          <w:rFonts w:ascii="Verdana" w:hAnsi="Verdana" w:cs="Arial"/>
          <w:sz w:val="22"/>
          <w:szCs w:val="22"/>
        </w:rPr>
        <w:t>Licitante vencedora</w:t>
      </w:r>
      <w:r w:rsidRPr="00C6760D">
        <w:rPr>
          <w:rFonts w:ascii="Verdana" w:hAnsi="Verdana" w:cs="Arial"/>
          <w:sz w:val="22"/>
          <w:szCs w:val="22"/>
        </w:rPr>
        <w:t xml:space="preserve"> deverá apresentar juntamente com o documento de cobrança a comprovação de que cumpriu as seguintes exigências, cumulativamente:</w:t>
      </w:r>
    </w:p>
    <w:p w:rsidR="00DA5AF3" w:rsidRPr="00C6760D" w:rsidRDefault="00F705B2"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Declaração de O</w:t>
      </w:r>
      <w:r w:rsidR="00DA5AF3" w:rsidRPr="00C6760D">
        <w:rPr>
          <w:rFonts w:ascii="Verdana" w:hAnsi="Verdana" w:cs="Arial"/>
          <w:sz w:val="22"/>
          <w:szCs w:val="22"/>
        </w:rPr>
        <w:t xml:space="preserve">pção </w:t>
      </w:r>
      <w:r w:rsidRPr="00C6760D">
        <w:rPr>
          <w:rFonts w:ascii="Verdana" w:hAnsi="Verdana" w:cs="Arial"/>
          <w:sz w:val="22"/>
          <w:szCs w:val="22"/>
        </w:rPr>
        <w:t xml:space="preserve">do </w:t>
      </w:r>
      <w:r w:rsidR="00DA5AF3" w:rsidRPr="00C6760D">
        <w:rPr>
          <w:rFonts w:ascii="Verdana" w:hAnsi="Verdana" w:cs="Arial"/>
          <w:sz w:val="22"/>
          <w:szCs w:val="22"/>
        </w:rPr>
        <w:t>Simples Nacional;</w:t>
      </w:r>
    </w:p>
    <w:p w:rsidR="003F3000" w:rsidRPr="00C6760D" w:rsidRDefault="003F3000"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Certidão de regularidade com o FGTS (CRF-FGTS);</w:t>
      </w:r>
    </w:p>
    <w:p w:rsidR="003F3000" w:rsidRPr="00C6760D" w:rsidRDefault="003F3000"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Certidão de regularidade junto à Fazenda Federal e à Seguridade Social (CONJUNTA);</w:t>
      </w:r>
    </w:p>
    <w:p w:rsidR="003F3000" w:rsidRPr="00C6760D" w:rsidRDefault="003F3000"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Certidão Negativa de Débitos Trabalhistas (CNDT);</w:t>
      </w:r>
    </w:p>
    <w:p w:rsidR="003F3000" w:rsidRPr="00C6760D" w:rsidRDefault="003F3000"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 xml:space="preserve">Certidão de Regularidade junto à Fazenda Estadual ou Distrital do domicílio sede da </w:t>
      </w:r>
      <w:r w:rsidR="00422024" w:rsidRPr="00C6760D">
        <w:rPr>
          <w:rFonts w:ascii="Verdana" w:hAnsi="Verdana" w:cs="Arial"/>
          <w:sz w:val="22"/>
          <w:szCs w:val="22"/>
        </w:rPr>
        <w:t>LICITANTE VENCEDORA</w:t>
      </w:r>
      <w:r w:rsidRPr="00C6760D">
        <w:rPr>
          <w:rFonts w:ascii="Verdana" w:hAnsi="Verdana" w:cs="Arial"/>
          <w:sz w:val="22"/>
          <w:szCs w:val="22"/>
        </w:rPr>
        <w:t xml:space="preserve"> (CND-ESTADUAL);</w:t>
      </w:r>
    </w:p>
    <w:p w:rsidR="003F3000" w:rsidRPr="00C6760D" w:rsidRDefault="003F3000" w:rsidP="00561CC8">
      <w:pPr>
        <w:pStyle w:val="Recuodecorpodetexto"/>
        <w:numPr>
          <w:ilvl w:val="2"/>
          <w:numId w:val="1"/>
        </w:numPr>
        <w:tabs>
          <w:tab w:val="left" w:pos="540"/>
        </w:tabs>
        <w:spacing w:after="120"/>
        <w:ind w:left="1843" w:hanging="839"/>
        <w:rPr>
          <w:rFonts w:ascii="Verdana" w:hAnsi="Verdana" w:cs="Arial"/>
          <w:sz w:val="22"/>
          <w:szCs w:val="22"/>
        </w:rPr>
      </w:pPr>
      <w:r w:rsidRPr="00C6760D">
        <w:rPr>
          <w:rFonts w:ascii="Verdana" w:hAnsi="Verdana" w:cs="Arial"/>
          <w:sz w:val="22"/>
          <w:szCs w:val="22"/>
        </w:rPr>
        <w:t xml:space="preserve">Certidão de Regularidade junto à Fazenda Municipal do domicílio sede da </w:t>
      </w:r>
      <w:r w:rsidR="00422024" w:rsidRPr="00C6760D">
        <w:rPr>
          <w:rFonts w:ascii="Verdana" w:hAnsi="Verdana" w:cs="Arial"/>
          <w:sz w:val="22"/>
          <w:szCs w:val="22"/>
        </w:rPr>
        <w:t>LICITANTE VENCEDORA</w:t>
      </w:r>
      <w:r w:rsidRPr="00C6760D">
        <w:rPr>
          <w:rFonts w:ascii="Verdana" w:hAnsi="Verdana" w:cs="Arial"/>
          <w:sz w:val="22"/>
          <w:szCs w:val="22"/>
        </w:rPr>
        <w:t xml:space="preserve"> (CND- MUNICIPAL);</w:t>
      </w:r>
    </w:p>
    <w:p w:rsidR="00201807" w:rsidRPr="00C6760D" w:rsidRDefault="00201807" w:rsidP="00561CC8">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Os documentos de cobrança deverão ser entregues pela </w:t>
      </w:r>
      <w:r w:rsidR="00422024" w:rsidRPr="00C6760D">
        <w:rPr>
          <w:rFonts w:ascii="Verdana" w:hAnsi="Verdana" w:cs="Arial"/>
          <w:sz w:val="22"/>
          <w:szCs w:val="22"/>
        </w:rPr>
        <w:t>Licitante vencedora</w:t>
      </w:r>
      <w:r w:rsidRPr="00C6760D">
        <w:rPr>
          <w:rFonts w:ascii="Verdana" w:hAnsi="Verdana" w:cs="Arial"/>
          <w:sz w:val="22"/>
          <w:szCs w:val="22"/>
        </w:rPr>
        <w:t xml:space="preserve"> n</w:t>
      </w:r>
      <w:r w:rsidR="00F705B2" w:rsidRPr="00C6760D">
        <w:rPr>
          <w:rFonts w:ascii="Verdana" w:hAnsi="Verdana" w:cs="Arial"/>
          <w:sz w:val="22"/>
          <w:szCs w:val="22"/>
        </w:rPr>
        <w:t xml:space="preserve">a Seção de Malotes </w:t>
      </w:r>
      <w:r w:rsidRPr="00C6760D">
        <w:rPr>
          <w:rFonts w:ascii="Verdana" w:hAnsi="Verdana" w:cs="Arial"/>
          <w:sz w:val="22"/>
          <w:szCs w:val="22"/>
        </w:rPr>
        <w:t xml:space="preserve">do TRF da 5ª Região, localizado térreo do </w:t>
      </w:r>
      <w:r w:rsidR="00F705B2" w:rsidRPr="00C6760D">
        <w:rPr>
          <w:rFonts w:ascii="Verdana" w:hAnsi="Verdana" w:cs="Arial"/>
          <w:sz w:val="22"/>
          <w:szCs w:val="22"/>
        </w:rPr>
        <w:t>E</w:t>
      </w:r>
      <w:r w:rsidRPr="00C6760D">
        <w:rPr>
          <w:rFonts w:ascii="Verdana" w:hAnsi="Verdana" w:cs="Arial"/>
          <w:sz w:val="22"/>
          <w:szCs w:val="22"/>
        </w:rPr>
        <w:t xml:space="preserve">difício </w:t>
      </w:r>
      <w:r w:rsidR="00F705B2" w:rsidRPr="00C6760D">
        <w:rPr>
          <w:rFonts w:ascii="Verdana" w:hAnsi="Verdana" w:cs="Arial"/>
          <w:sz w:val="22"/>
          <w:szCs w:val="22"/>
        </w:rPr>
        <w:t>S</w:t>
      </w:r>
      <w:r w:rsidRPr="00C6760D">
        <w:rPr>
          <w:rFonts w:ascii="Verdana" w:hAnsi="Verdana" w:cs="Arial"/>
          <w:sz w:val="22"/>
          <w:szCs w:val="22"/>
        </w:rPr>
        <w:t>ede, situado na Av</w:t>
      </w:r>
      <w:r w:rsidR="00F705B2" w:rsidRPr="00C6760D">
        <w:rPr>
          <w:rFonts w:ascii="Verdana" w:hAnsi="Verdana" w:cs="Arial"/>
          <w:sz w:val="22"/>
          <w:szCs w:val="22"/>
        </w:rPr>
        <w:t>enida Cais do Apolo, s/n - Bairro do Recife</w:t>
      </w:r>
      <w:r w:rsidRPr="00C6760D">
        <w:rPr>
          <w:rFonts w:ascii="Verdana" w:hAnsi="Verdana" w:cs="Arial"/>
          <w:sz w:val="22"/>
          <w:szCs w:val="22"/>
        </w:rPr>
        <w:t>, Recife</w:t>
      </w:r>
      <w:r w:rsidR="00F705B2" w:rsidRPr="00C6760D">
        <w:rPr>
          <w:rFonts w:ascii="Verdana" w:hAnsi="Verdana" w:cs="Arial"/>
          <w:sz w:val="22"/>
          <w:szCs w:val="22"/>
        </w:rPr>
        <w:t>/</w:t>
      </w:r>
      <w:r w:rsidRPr="00C6760D">
        <w:rPr>
          <w:rFonts w:ascii="Verdana" w:hAnsi="Verdana" w:cs="Arial"/>
          <w:sz w:val="22"/>
          <w:szCs w:val="22"/>
        </w:rPr>
        <w:t>PE</w:t>
      </w:r>
      <w:r w:rsidR="00DE1591" w:rsidRPr="00C6760D">
        <w:rPr>
          <w:rFonts w:ascii="Verdana" w:hAnsi="Verdana" w:cs="Arial"/>
          <w:sz w:val="22"/>
          <w:szCs w:val="22"/>
        </w:rPr>
        <w:t>, CEP 50</w:t>
      </w:r>
      <w:r w:rsidR="00285095" w:rsidRPr="00C6760D">
        <w:rPr>
          <w:rFonts w:ascii="Verdana" w:hAnsi="Verdana" w:cs="Arial"/>
          <w:sz w:val="22"/>
          <w:szCs w:val="22"/>
        </w:rPr>
        <w:t>.0</w:t>
      </w:r>
      <w:r w:rsidR="00DE1591" w:rsidRPr="00C6760D">
        <w:rPr>
          <w:rFonts w:ascii="Verdana" w:hAnsi="Verdana" w:cs="Arial"/>
          <w:sz w:val="22"/>
          <w:szCs w:val="22"/>
        </w:rPr>
        <w:t>30-908, CNPJ 24.130.072/0001-11.</w:t>
      </w:r>
    </w:p>
    <w:p w:rsidR="00201807" w:rsidRPr="00C6760D" w:rsidRDefault="00201807" w:rsidP="00561CC8">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Caso o objeto contratado seja faturado em desacordo com as disposições previstas neste Termo de Referência ou sem a observância das formalidades legais pertinentes, a </w:t>
      </w:r>
      <w:r w:rsidR="00422024" w:rsidRPr="00C6760D">
        <w:rPr>
          <w:rFonts w:ascii="Verdana" w:hAnsi="Verdana" w:cs="Arial"/>
          <w:sz w:val="22"/>
          <w:szCs w:val="22"/>
        </w:rPr>
        <w:t>Licitante vencedora</w:t>
      </w:r>
      <w:r w:rsidR="00BA2F08" w:rsidRPr="00C6760D">
        <w:rPr>
          <w:rFonts w:ascii="Verdana" w:hAnsi="Verdana" w:cs="Arial"/>
          <w:sz w:val="22"/>
          <w:szCs w:val="22"/>
        </w:rPr>
        <w:t xml:space="preserve"> </w:t>
      </w:r>
      <w:r w:rsidRPr="00C6760D">
        <w:rPr>
          <w:rFonts w:ascii="Verdana" w:hAnsi="Verdana" w:cs="Arial"/>
          <w:sz w:val="22"/>
          <w:szCs w:val="22"/>
        </w:rPr>
        <w:t>deverá emitir e apresentar novo documento de cobrança, não configurando atraso no pagamento</w:t>
      </w:r>
      <w:r w:rsidR="00F705B2" w:rsidRPr="00C6760D">
        <w:rPr>
          <w:rFonts w:ascii="Verdana" w:hAnsi="Verdana" w:cs="Arial"/>
          <w:sz w:val="22"/>
          <w:szCs w:val="22"/>
        </w:rPr>
        <w:t>.</w:t>
      </w:r>
    </w:p>
    <w:p w:rsidR="00201807" w:rsidRPr="00C6760D" w:rsidRDefault="00201807" w:rsidP="00561CC8">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lastRenderedPageBreak/>
        <w:t xml:space="preserve">Após o atesto do documento de cobrança, que deverá ocorrer no prazo de até </w:t>
      </w:r>
      <w:r w:rsidR="00537710" w:rsidRPr="00C6760D">
        <w:rPr>
          <w:rFonts w:ascii="Verdana" w:hAnsi="Verdana" w:cs="Arial"/>
          <w:b/>
          <w:sz w:val="22"/>
          <w:szCs w:val="22"/>
        </w:rPr>
        <w:t>0</w:t>
      </w:r>
      <w:r w:rsidR="009D7169" w:rsidRPr="00C6760D">
        <w:rPr>
          <w:rFonts w:ascii="Verdana" w:hAnsi="Verdana" w:cs="Arial"/>
          <w:b/>
          <w:sz w:val="22"/>
          <w:szCs w:val="22"/>
        </w:rPr>
        <w:t>5</w:t>
      </w:r>
      <w:r w:rsidR="00537710" w:rsidRPr="00C6760D">
        <w:rPr>
          <w:rFonts w:ascii="Verdana" w:hAnsi="Verdana" w:cs="Arial"/>
          <w:b/>
          <w:sz w:val="22"/>
          <w:szCs w:val="22"/>
        </w:rPr>
        <w:t xml:space="preserve"> (</w:t>
      </w:r>
      <w:r w:rsidR="009D7169" w:rsidRPr="00C6760D">
        <w:rPr>
          <w:rFonts w:ascii="Verdana" w:hAnsi="Verdana" w:cs="Arial"/>
          <w:b/>
          <w:sz w:val="22"/>
          <w:szCs w:val="22"/>
        </w:rPr>
        <w:t>cinco</w:t>
      </w:r>
      <w:r w:rsidR="00537710" w:rsidRPr="00C6760D">
        <w:rPr>
          <w:rFonts w:ascii="Verdana" w:hAnsi="Verdana" w:cs="Arial"/>
          <w:b/>
          <w:sz w:val="22"/>
          <w:szCs w:val="22"/>
        </w:rPr>
        <w:t>) dias úteis</w:t>
      </w:r>
      <w:r w:rsidRPr="00C6760D">
        <w:rPr>
          <w:rFonts w:ascii="Verdana" w:hAnsi="Verdana" w:cs="Arial"/>
          <w:sz w:val="22"/>
          <w:szCs w:val="22"/>
        </w:rPr>
        <w:t xml:space="preserve"> contado do seu recebimento, o gestor d</w:t>
      </w:r>
      <w:r w:rsidR="00F87505" w:rsidRPr="00C6760D">
        <w:rPr>
          <w:rFonts w:ascii="Verdana" w:hAnsi="Verdana" w:cs="Arial"/>
          <w:sz w:val="22"/>
          <w:szCs w:val="22"/>
        </w:rPr>
        <w:t>a</w:t>
      </w:r>
      <w:r w:rsidRPr="00C6760D">
        <w:rPr>
          <w:rFonts w:ascii="Verdana" w:hAnsi="Verdana" w:cs="Arial"/>
          <w:sz w:val="22"/>
          <w:szCs w:val="22"/>
        </w:rPr>
        <w:t xml:space="preserve"> contrat</w:t>
      </w:r>
      <w:r w:rsidR="00F87505" w:rsidRPr="00C6760D">
        <w:rPr>
          <w:rFonts w:ascii="Verdana" w:hAnsi="Verdana" w:cs="Arial"/>
          <w:sz w:val="22"/>
          <w:szCs w:val="22"/>
        </w:rPr>
        <w:t>ação</w:t>
      </w:r>
      <w:r w:rsidRPr="00C6760D">
        <w:rPr>
          <w:rFonts w:ascii="Verdana" w:hAnsi="Verdana" w:cs="Arial"/>
          <w:sz w:val="22"/>
          <w:szCs w:val="22"/>
        </w:rPr>
        <w:t xml:space="preserve"> deverá encaminhá-lo para pagamento.</w:t>
      </w:r>
    </w:p>
    <w:p w:rsidR="00137FB0" w:rsidRPr="00C6760D" w:rsidRDefault="00137FB0" w:rsidP="00561CC8">
      <w:pPr>
        <w:spacing w:after="120" w:line="240" w:lineRule="auto"/>
        <w:jc w:val="both"/>
        <w:rPr>
          <w:rFonts w:ascii="Verdana" w:hAnsi="Verdana" w:cs="Arial"/>
        </w:rPr>
      </w:pPr>
    </w:p>
    <w:p w:rsidR="00201807" w:rsidRPr="00C6760D" w:rsidRDefault="00201807" w:rsidP="00561CC8">
      <w:pPr>
        <w:spacing w:after="120" w:line="240" w:lineRule="auto"/>
        <w:ind w:left="426"/>
        <w:jc w:val="both"/>
        <w:rPr>
          <w:rFonts w:ascii="Verdana" w:hAnsi="Verdana" w:cs="Arial"/>
          <w:u w:val="single"/>
        </w:rPr>
      </w:pPr>
      <w:r w:rsidRPr="00C6760D">
        <w:rPr>
          <w:rFonts w:ascii="Verdana" w:hAnsi="Verdana" w:cs="Arial"/>
          <w:u w:val="single"/>
        </w:rPr>
        <w:t>DO PAGAMENTO</w:t>
      </w:r>
    </w:p>
    <w:p w:rsidR="00201807" w:rsidRPr="00C6760D" w:rsidRDefault="006B1B22" w:rsidP="009966D6">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O pagamento será efetuado, </w:t>
      </w:r>
      <w:r w:rsidR="00537710" w:rsidRPr="00C6760D">
        <w:rPr>
          <w:rFonts w:ascii="Verdana" w:hAnsi="Verdana" w:cs="Arial"/>
          <w:b/>
          <w:sz w:val="22"/>
          <w:szCs w:val="22"/>
        </w:rPr>
        <w:t>em parcela única</w:t>
      </w:r>
      <w:r w:rsidRPr="00C6760D">
        <w:rPr>
          <w:rFonts w:ascii="Verdana" w:hAnsi="Verdana" w:cs="Arial"/>
          <w:sz w:val="22"/>
          <w:szCs w:val="22"/>
        </w:rPr>
        <w:t xml:space="preserve">, mediante crédito em conta-corrente até o </w:t>
      </w:r>
      <w:r w:rsidR="00F05D8E" w:rsidRPr="00C6760D">
        <w:rPr>
          <w:rFonts w:ascii="Verdana" w:hAnsi="Verdana" w:cs="Arial"/>
          <w:b/>
          <w:sz w:val="22"/>
          <w:szCs w:val="22"/>
        </w:rPr>
        <w:t>10</w:t>
      </w:r>
      <w:r w:rsidR="00537710" w:rsidRPr="00C6760D">
        <w:rPr>
          <w:rFonts w:ascii="Verdana" w:hAnsi="Verdana" w:cs="Arial"/>
          <w:b/>
          <w:sz w:val="22"/>
          <w:szCs w:val="22"/>
        </w:rPr>
        <w:t>º (</w:t>
      </w:r>
      <w:r w:rsidR="00F05D8E" w:rsidRPr="00C6760D">
        <w:rPr>
          <w:rFonts w:ascii="Verdana" w:hAnsi="Verdana" w:cs="Arial"/>
          <w:b/>
          <w:sz w:val="22"/>
          <w:szCs w:val="22"/>
        </w:rPr>
        <w:t>décimo</w:t>
      </w:r>
      <w:r w:rsidR="00537710" w:rsidRPr="00C6760D">
        <w:rPr>
          <w:rFonts w:ascii="Verdana" w:hAnsi="Verdana" w:cs="Arial"/>
          <w:b/>
          <w:sz w:val="22"/>
          <w:szCs w:val="22"/>
        </w:rPr>
        <w:t>) dia útil</w:t>
      </w:r>
      <w:r w:rsidRPr="00C6760D">
        <w:rPr>
          <w:rFonts w:ascii="Verdana" w:hAnsi="Verdana" w:cs="Arial"/>
          <w:sz w:val="22"/>
          <w:szCs w:val="22"/>
        </w:rPr>
        <w:t xml:space="preserve"> após o atesto do documento de cobrança e cumprimento da perfeita </w:t>
      </w:r>
      <w:r w:rsidR="00BA2F08" w:rsidRPr="00C6760D">
        <w:rPr>
          <w:rFonts w:ascii="Verdana" w:hAnsi="Verdana" w:cs="Arial"/>
          <w:sz w:val="22"/>
          <w:szCs w:val="22"/>
        </w:rPr>
        <w:t>entrega do objeto</w:t>
      </w:r>
      <w:r w:rsidRPr="00C6760D">
        <w:rPr>
          <w:rFonts w:ascii="Verdana" w:hAnsi="Verdana" w:cs="Arial"/>
          <w:sz w:val="22"/>
          <w:szCs w:val="22"/>
        </w:rPr>
        <w:t xml:space="preserve"> e prévia verificação da regularidade fiscal </w:t>
      </w:r>
      <w:r w:rsidR="0099391B" w:rsidRPr="00C6760D">
        <w:rPr>
          <w:rFonts w:ascii="Verdana" w:hAnsi="Verdana" w:cs="Arial"/>
          <w:sz w:val="22"/>
          <w:szCs w:val="22"/>
        </w:rPr>
        <w:t xml:space="preserve">e trabalhista </w:t>
      </w:r>
      <w:r w:rsidRPr="00C6760D">
        <w:rPr>
          <w:rFonts w:ascii="Verdana" w:hAnsi="Verdana" w:cs="Arial"/>
          <w:sz w:val="22"/>
          <w:szCs w:val="22"/>
        </w:rPr>
        <w:t xml:space="preserve">da </w:t>
      </w:r>
      <w:r w:rsidR="00422024" w:rsidRPr="00C6760D">
        <w:rPr>
          <w:rFonts w:ascii="Verdana" w:hAnsi="Verdana" w:cs="Arial"/>
          <w:sz w:val="22"/>
          <w:szCs w:val="22"/>
        </w:rPr>
        <w:t>Licitante vencedora</w:t>
      </w:r>
      <w:r w:rsidRPr="00C6760D">
        <w:rPr>
          <w:rFonts w:ascii="Verdana" w:hAnsi="Verdana" w:cs="Arial"/>
          <w:sz w:val="22"/>
          <w:szCs w:val="22"/>
        </w:rPr>
        <w:t xml:space="preserve">. </w:t>
      </w:r>
    </w:p>
    <w:p w:rsidR="00201807" w:rsidRPr="00C6760D" w:rsidRDefault="00201807" w:rsidP="009966D6">
      <w:pPr>
        <w:pStyle w:val="Recuodecorpodetexto"/>
        <w:numPr>
          <w:ilvl w:val="1"/>
          <w:numId w:val="1"/>
        </w:numPr>
        <w:tabs>
          <w:tab w:val="left" w:pos="540"/>
        </w:tabs>
        <w:spacing w:after="120"/>
        <w:rPr>
          <w:rFonts w:ascii="Verdana" w:hAnsi="Verdana" w:cs="Arial"/>
          <w:sz w:val="22"/>
          <w:szCs w:val="22"/>
        </w:rPr>
      </w:pPr>
      <w:r w:rsidRPr="00C6760D">
        <w:rPr>
          <w:rFonts w:ascii="Verdana" w:hAnsi="Verdana" w:cs="Arial"/>
          <w:sz w:val="22"/>
          <w:szCs w:val="22"/>
        </w:rPr>
        <w:t xml:space="preserve">Nos casos de eventuais atrasos de pagamento, desde que a </w:t>
      </w:r>
      <w:r w:rsidR="00422024" w:rsidRPr="00C6760D">
        <w:rPr>
          <w:rFonts w:ascii="Verdana" w:hAnsi="Verdana" w:cs="Arial"/>
          <w:sz w:val="22"/>
          <w:szCs w:val="22"/>
        </w:rPr>
        <w:t>Licitante vencedora</w:t>
      </w:r>
      <w:r w:rsidRPr="00C6760D">
        <w:rPr>
          <w:rFonts w:ascii="Verdana" w:hAnsi="Verdana" w:cs="Arial"/>
          <w:sz w:val="22"/>
          <w:szCs w:val="22"/>
        </w:rPr>
        <w:t xml:space="preserve">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6D06B3" w:rsidRPr="00C6760D" w:rsidRDefault="006D06B3" w:rsidP="006D06B3">
      <w:pPr>
        <w:pStyle w:val="Recuodecorpodetexto"/>
        <w:tabs>
          <w:tab w:val="left" w:pos="540"/>
        </w:tabs>
        <w:spacing w:after="120"/>
        <w:ind w:left="0" w:firstLine="0"/>
        <w:rPr>
          <w:rFonts w:ascii="Verdana" w:hAnsi="Verdana" w:cs="Arial"/>
          <w:sz w:val="22"/>
          <w:szCs w:val="22"/>
        </w:rPr>
      </w:pPr>
    </w:p>
    <w:p w:rsidR="00201807" w:rsidRPr="00C6760D" w:rsidRDefault="00B578B1" w:rsidP="00E04B11">
      <w:pPr>
        <w:spacing w:after="0" w:line="240" w:lineRule="auto"/>
        <w:jc w:val="both"/>
        <w:rPr>
          <w:rFonts w:ascii="Verdana" w:hAnsi="Verdana" w:cs="Arial"/>
        </w:rPr>
      </w:pPr>
      <w:r w:rsidRPr="00C6760D">
        <w:rPr>
          <w:rFonts w:ascii="Verdana" w:hAnsi="Verdana" w:cs="Arial"/>
        </w:rPr>
        <w:tab/>
      </w:r>
      <w:r w:rsidRPr="00C6760D">
        <w:rPr>
          <w:rFonts w:ascii="Verdana" w:hAnsi="Verdana" w:cs="Arial"/>
        </w:rPr>
        <w:tab/>
      </w:r>
      <w:r w:rsidR="00201807" w:rsidRPr="00C6760D">
        <w:rPr>
          <w:rFonts w:ascii="Verdana" w:hAnsi="Verdana" w:cs="Arial"/>
          <w:bdr w:val="single" w:sz="4" w:space="0" w:color="auto"/>
        </w:rPr>
        <w:t>EM = I x N x VP</w:t>
      </w:r>
      <w:r w:rsidR="00201807" w:rsidRPr="00C6760D">
        <w:rPr>
          <w:rFonts w:ascii="Verdana" w:hAnsi="Verdana" w:cs="Arial"/>
        </w:rPr>
        <w:t>, onde:</w:t>
      </w:r>
    </w:p>
    <w:p w:rsidR="00B578B1" w:rsidRPr="00C6760D" w:rsidRDefault="00B578B1" w:rsidP="00E04B11">
      <w:pPr>
        <w:spacing w:after="0" w:line="240" w:lineRule="auto"/>
        <w:jc w:val="both"/>
        <w:rPr>
          <w:rFonts w:ascii="Verdana" w:hAnsi="Verdana" w:cs="Arial"/>
        </w:rPr>
      </w:pPr>
    </w:p>
    <w:tbl>
      <w:tblPr>
        <w:tblW w:w="0" w:type="auto"/>
        <w:tblInd w:w="1488" w:type="dxa"/>
        <w:tblCellMar>
          <w:left w:w="70" w:type="dxa"/>
          <w:right w:w="70" w:type="dxa"/>
        </w:tblCellMar>
        <w:tblLook w:val="0000"/>
      </w:tblPr>
      <w:tblGrid>
        <w:gridCol w:w="563"/>
        <w:gridCol w:w="415"/>
        <w:gridCol w:w="6178"/>
      </w:tblGrid>
      <w:tr w:rsidR="00201807" w:rsidRPr="00C6760D" w:rsidTr="00BF2D4E">
        <w:trPr>
          <w:cantSplit/>
          <w:trHeight w:val="411"/>
        </w:trPr>
        <w:tc>
          <w:tcPr>
            <w:tcW w:w="563"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EM</w:t>
            </w:r>
          </w:p>
        </w:tc>
        <w:tc>
          <w:tcPr>
            <w:tcW w:w="415"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w:t>
            </w:r>
          </w:p>
        </w:tc>
        <w:tc>
          <w:tcPr>
            <w:tcW w:w="6178" w:type="dxa"/>
          </w:tcPr>
          <w:p w:rsidR="00201807" w:rsidRPr="00C6760D" w:rsidRDefault="00201807" w:rsidP="00E04B11">
            <w:pPr>
              <w:spacing w:after="0" w:line="240" w:lineRule="auto"/>
              <w:ind w:left="-59" w:right="-7"/>
              <w:jc w:val="both"/>
              <w:rPr>
                <w:rFonts w:ascii="Verdana" w:hAnsi="Verdana" w:cs="Arial"/>
              </w:rPr>
            </w:pPr>
            <w:r w:rsidRPr="00C6760D">
              <w:rPr>
                <w:rFonts w:ascii="Verdana" w:hAnsi="Verdana" w:cs="Arial"/>
              </w:rPr>
              <w:t>Encargos Moratórios;</w:t>
            </w:r>
          </w:p>
        </w:tc>
      </w:tr>
      <w:tr w:rsidR="00201807" w:rsidRPr="00C6760D" w:rsidTr="00BF2D4E">
        <w:trPr>
          <w:cantSplit/>
          <w:trHeight w:val="340"/>
        </w:trPr>
        <w:tc>
          <w:tcPr>
            <w:tcW w:w="563"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 xml:space="preserve">N  </w:t>
            </w:r>
          </w:p>
        </w:tc>
        <w:tc>
          <w:tcPr>
            <w:tcW w:w="415"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w:t>
            </w:r>
          </w:p>
        </w:tc>
        <w:tc>
          <w:tcPr>
            <w:tcW w:w="6178" w:type="dxa"/>
          </w:tcPr>
          <w:p w:rsidR="00201807" w:rsidRPr="00C6760D" w:rsidRDefault="00201807" w:rsidP="00E04B11">
            <w:pPr>
              <w:spacing w:after="0" w:line="240" w:lineRule="auto"/>
              <w:ind w:left="-55" w:right="-7"/>
              <w:jc w:val="both"/>
              <w:rPr>
                <w:rFonts w:ascii="Verdana" w:hAnsi="Verdana" w:cs="Arial"/>
              </w:rPr>
            </w:pPr>
            <w:r w:rsidRPr="00C6760D">
              <w:rPr>
                <w:rFonts w:ascii="Verdana" w:hAnsi="Verdana" w:cs="Arial"/>
              </w:rPr>
              <w:t>Número de dias entre a data prevista para o pagamento e a do efetivo pagamento;</w:t>
            </w:r>
          </w:p>
        </w:tc>
      </w:tr>
      <w:tr w:rsidR="00201807" w:rsidRPr="00C6760D" w:rsidTr="00BF2D4E">
        <w:trPr>
          <w:cantSplit/>
          <w:trHeight w:val="429"/>
        </w:trPr>
        <w:tc>
          <w:tcPr>
            <w:tcW w:w="563"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 xml:space="preserve">VP  </w:t>
            </w:r>
          </w:p>
        </w:tc>
        <w:tc>
          <w:tcPr>
            <w:tcW w:w="415"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w:t>
            </w:r>
          </w:p>
        </w:tc>
        <w:tc>
          <w:tcPr>
            <w:tcW w:w="6178" w:type="dxa"/>
          </w:tcPr>
          <w:p w:rsidR="00201807" w:rsidRPr="00C6760D" w:rsidRDefault="00201807" w:rsidP="00E04B11">
            <w:pPr>
              <w:spacing w:after="0" w:line="240" w:lineRule="auto"/>
              <w:ind w:left="-59" w:right="-7"/>
              <w:jc w:val="both"/>
              <w:rPr>
                <w:rFonts w:ascii="Verdana" w:hAnsi="Verdana" w:cs="Arial"/>
              </w:rPr>
            </w:pPr>
            <w:r w:rsidRPr="00C6760D">
              <w:rPr>
                <w:rFonts w:ascii="Verdana" w:hAnsi="Verdana" w:cs="Arial"/>
              </w:rPr>
              <w:t>Valor da parcela a ser paga;</w:t>
            </w:r>
          </w:p>
        </w:tc>
      </w:tr>
      <w:tr w:rsidR="00201807" w:rsidRPr="00C6760D" w:rsidTr="00BF2D4E">
        <w:trPr>
          <w:cantSplit/>
          <w:trHeight w:val="621"/>
        </w:trPr>
        <w:tc>
          <w:tcPr>
            <w:tcW w:w="563"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 xml:space="preserve">I     </w:t>
            </w:r>
          </w:p>
        </w:tc>
        <w:tc>
          <w:tcPr>
            <w:tcW w:w="415" w:type="dxa"/>
          </w:tcPr>
          <w:p w:rsidR="00201807" w:rsidRPr="00C6760D" w:rsidRDefault="00201807" w:rsidP="00E04B11">
            <w:pPr>
              <w:spacing w:after="0" w:line="240" w:lineRule="auto"/>
              <w:ind w:right="-7"/>
              <w:rPr>
                <w:rFonts w:ascii="Verdana" w:hAnsi="Verdana" w:cs="Arial"/>
              </w:rPr>
            </w:pPr>
            <w:r w:rsidRPr="00C6760D">
              <w:rPr>
                <w:rFonts w:ascii="Verdana" w:hAnsi="Verdana" w:cs="Arial"/>
              </w:rPr>
              <w:t>=</w:t>
            </w:r>
          </w:p>
        </w:tc>
        <w:tc>
          <w:tcPr>
            <w:tcW w:w="6178" w:type="dxa"/>
          </w:tcPr>
          <w:p w:rsidR="00201807" w:rsidRPr="00C6760D" w:rsidRDefault="00201807" w:rsidP="00E04B11">
            <w:pPr>
              <w:spacing w:after="0" w:line="240" w:lineRule="auto"/>
              <w:ind w:left="-59" w:right="-7"/>
              <w:jc w:val="both"/>
              <w:rPr>
                <w:rFonts w:ascii="Verdana" w:hAnsi="Verdana" w:cs="Arial"/>
              </w:rPr>
            </w:pPr>
            <w:r w:rsidRPr="00C6760D">
              <w:rPr>
                <w:rFonts w:ascii="Verdana" w:hAnsi="Verdana" w:cs="Arial"/>
              </w:rPr>
              <w:t>Índice de atualização financeira = 0,0001644, assim apurado:</w:t>
            </w:r>
          </w:p>
        </w:tc>
      </w:tr>
      <w:tr w:rsidR="00201807" w:rsidRPr="00C6760D" w:rsidTr="00BF2D4E">
        <w:trPr>
          <w:cantSplit/>
          <w:trHeight w:val="984"/>
        </w:trPr>
        <w:tc>
          <w:tcPr>
            <w:tcW w:w="563" w:type="dxa"/>
          </w:tcPr>
          <w:p w:rsidR="00201807" w:rsidRPr="00C6760D" w:rsidRDefault="00201807" w:rsidP="00E04B11">
            <w:pPr>
              <w:spacing w:after="0" w:line="240" w:lineRule="auto"/>
              <w:ind w:right="-7"/>
              <w:jc w:val="both"/>
              <w:rPr>
                <w:rFonts w:ascii="Verdana" w:hAnsi="Verdana" w:cs="Arial"/>
              </w:rPr>
            </w:pPr>
          </w:p>
        </w:tc>
        <w:tc>
          <w:tcPr>
            <w:tcW w:w="415" w:type="dxa"/>
          </w:tcPr>
          <w:p w:rsidR="00201807" w:rsidRPr="00C6760D" w:rsidRDefault="00201807" w:rsidP="00E04B11">
            <w:pPr>
              <w:spacing w:after="0" w:line="240" w:lineRule="auto"/>
              <w:ind w:right="-7"/>
              <w:jc w:val="both"/>
              <w:rPr>
                <w:rFonts w:ascii="Verdana" w:hAnsi="Verdana" w:cs="Arial"/>
              </w:rPr>
            </w:pPr>
          </w:p>
        </w:tc>
        <w:tc>
          <w:tcPr>
            <w:tcW w:w="6178" w:type="dxa"/>
          </w:tcPr>
          <w:p w:rsidR="00201807" w:rsidRPr="00C6760D" w:rsidRDefault="00201807" w:rsidP="00E04B11">
            <w:pPr>
              <w:spacing w:after="0" w:line="240" w:lineRule="auto"/>
              <w:ind w:right="-7"/>
              <w:jc w:val="both"/>
              <w:rPr>
                <w:rFonts w:ascii="Verdana" w:hAnsi="Verdana" w:cs="Arial"/>
                <w:lang w:val="en-US"/>
              </w:rPr>
            </w:pPr>
            <w:r w:rsidRPr="00C6760D">
              <w:rPr>
                <w:rFonts w:ascii="Verdana" w:hAnsi="Verdana" w:cs="Arial"/>
                <w:lang w:val="en-US"/>
              </w:rPr>
              <w:t>I = (</w:t>
            </w:r>
            <w:r w:rsidRPr="00C6760D">
              <w:rPr>
                <w:rFonts w:ascii="Verdana" w:hAnsi="Verdana" w:cs="Arial"/>
                <w:u w:val="single"/>
                <w:lang w:val="en-US"/>
              </w:rPr>
              <w:t>TX/100</w:t>
            </w:r>
            <w:r w:rsidRPr="00C6760D">
              <w:rPr>
                <w:rFonts w:ascii="Verdana" w:hAnsi="Verdana" w:cs="Arial"/>
                <w:lang w:val="en-US"/>
              </w:rPr>
              <w:t xml:space="preserve">)   </w:t>
            </w:r>
            <w:r w:rsidRPr="00C6760D">
              <w:rPr>
                <w:rFonts w:ascii="Verdana" w:hAnsi="Verdana" w:cs="Arial"/>
                <w:lang w:val="en-US"/>
              </w:rPr>
              <w:sym w:font="Symbol" w:char="00AE"/>
            </w:r>
            <w:r w:rsidRPr="00C6760D">
              <w:rPr>
                <w:rFonts w:ascii="Verdana" w:hAnsi="Verdana" w:cs="Arial"/>
                <w:lang w:val="en-US"/>
              </w:rPr>
              <w:t xml:space="preserve">   I = (</w:t>
            </w:r>
            <w:r w:rsidRPr="00C6760D">
              <w:rPr>
                <w:rFonts w:ascii="Verdana" w:hAnsi="Verdana" w:cs="Arial"/>
                <w:u w:val="single"/>
                <w:lang w:val="en-US"/>
              </w:rPr>
              <w:t>6/100</w:t>
            </w:r>
            <w:r w:rsidRPr="00C6760D">
              <w:rPr>
                <w:rFonts w:ascii="Verdana" w:hAnsi="Verdana" w:cs="Arial"/>
                <w:lang w:val="en-US"/>
              </w:rPr>
              <w:t xml:space="preserve">)   </w:t>
            </w:r>
            <w:r w:rsidRPr="00C6760D">
              <w:rPr>
                <w:rFonts w:ascii="Verdana" w:hAnsi="Verdana" w:cs="Arial"/>
                <w:lang w:val="en-US"/>
              </w:rPr>
              <w:sym w:font="Symbol" w:char="00AE"/>
            </w:r>
            <w:r w:rsidRPr="00C6760D">
              <w:rPr>
                <w:rFonts w:ascii="Verdana" w:hAnsi="Verdana" w:cs="Arial"/>
                <w:lang w:val="en-US"/>
              </w:rPr>
              <w:t xml:space="preserve">   I = 0,0001644</w:t>
            </w:r>
          </w:p>
          <w:p w:rsidR="00201807" w:rsidRPr="00C6760D" w:rsidRDefault="00201807" w:rsidP="00E04B11">
            <w:pPr>
              <w:numPr>
                <w:ilvl w:val="0"/>
                <w:numId w:val="6"/>
              </w:numPr>
              <w:spacing w:after="0" w:line="240" w:lineRule="auto"/>
              <w:ind w:right="-7"/>
              <w:jc w:val="both"/>
              <w:rPr>
                <w:rFonts w:ascii="Verdana" w:hAnsi="Verdana" w:cs="Arial"/>
              </w:rPr>
            </w:pPr>
            <w:r w:rsidRPr="00C6760D">
              <w:rPr>
                <w:rFonts w:ascii="Verdana" w:hAnsi="Verdana" w:cs="Arial"/>
                <w:lang w:val="en-US"/>
              </w:rPr>
              <w:t xml:space="preserve">   </w:t>
            </w:r>
            <w:r w:rsidRPr="00C6760D">
              <w:rPr>
                <w:rFonts w:ascii="Verdana" w:hAnsi="Verdana" w:cs="Arial"/>
              </w:rPr>
              <w:t>365</w:t>
            </w:r>
          </w:p>
          <w:p w:rsidR="00201807" w:rsidRPr="00C6760D" w:rsidRDefault="00201807" w:rsidP="00E04B11">
            <w:pPr>
              <w:spacing w:after="0" w:line="240" w:lineRule="auto"/>
              <w:ind w:right="-7"/>
              <w:jc w:val="both"/>
              <w:rPr>
                <w:rFonts w:ascii="Verdana" w:hAnsi="Verdana" w:cs="Arial"/>
              </w:rPr>
            </w:pPr>
            <w:r w:rsidRPr="00C6760D">
              <w:rPr>
                <w:rFonts w:ascii="Verdana" w:hAnsi="Verdana" w:cs="Arial"/>
              </w:rPr>
              <w:t>TX = Percentual da taxa anual = 6%</w:t>
            </w:r>
          </w:p>
          <w:p w:rsidR="00637F92" w:rsidRPr="00C6760D" w:rsidRDefault="00637F92" w:rsidP="00E04B11">
            <w:pPr>
              <w:spacing w:after="0" w:line="240" w:lineRule="auto"/>
              <w:ind w:right="-7"/>
              <w:jc w:val="both"/>
              <w:rPr>
                <w:rFonts w:ascii="Verdana" w:hAnsi="Verdana" w:cs="Arial"/>
              </w:rPr>
            </w:pPr>
          </w:p>
          <w:p w:rsidR="00637F92" w:rsidRPr="00C6760D" w:rsidRDefault="00E74C1B" w:rsidP="00E74C1B">
            <w:pPr>
              <w:pStyle w:val="Recuodecorpodetexto"/>
              <w:tabs>
                <w:tab w:val="right" w:pos="709"/>
                <w:tab w:val="left" w:pos="1134"/>
              </w:tabs>
              <w:ind w:left="426" w:firstLine="0"/>
              <w:rPr>
                <w:rFonts w:ascii="Verdana" w:hAnsi="Verdana" w:cs="Arial"/>
                <w:sz w:val="22"/>
                <w:szCs w:val="22"/>
              </w:rPr>
            </w:pPr>
            <w:r w:rsidRPr="00C6760D">
              <w:rPr>
                <w:rFonts w:ascii="Verdana" w:hAnsi="Verdana" w:cs="Arial"/>
                <w:sz w:val="22"/>
                <w:szCs w:val="22"/>
              </w:rPr>
              <w:t xml:space="preserve"> </w:t>
            </w:r>
            <w:r w:rsidR="00E4117C" w:rsidRPr="00C6760D">
              <w:rPr>
                <w:rFonts w:ascii="Verdana" w:hAnsi="Verdana" w:cs="Arial"/>
                <w:sz w:val="22"/>
                <w:szCs w:val="22"/>
              </w:rPr>
              <w:t xml:space="preserve">  </w:t>
            </w:r>
          </w:p>
        </w:tc>
      </w:tr>
    </w:tbl>
    <w:p w:rsidR="00B14BD5" w:rsidRPr="00C6760D" w:rsidRDefault="00B14BD5" w:rsidP="00561CC8">
      <w:pPr>
        <w:pStyle w:val="Recuodecorpodetexto"/>
        <w:numPr>
          <w:ilvl w:val="0"/>
          <w:numId w:val="1"/>
        </w:numPr>
        <w:tabs>
          <w:tab w:val="left" w:pos="426"/>
        </w:tabs>
        <w:spacing w:after="120"/>
        <w:ind w:left="0" w:firstLine="0"/>
        <w:rPr>
          <w:rFonts w:ascii="Verdana" w:hAnsi="Verdana"/>
          <w:b/>
          <w:bCs/>
          <w:sz w:val="22"/>
          <w:szCs w:val="22"/>
          <w:u w:val="single"/>
        </w:rPr>
      </w:pPr>
      <w:r w:rsidRPr="00C6760D">
        <w:rPr>
          <w:rFonts w:ascii="Verdana" w:hAnsi="Verdana"/>
          <w:b/>
          <w:bCs/>
          <w:sz w:val="22"/>
          <w:szCs w:val="22"/>
        </w:rPr>
        <w:t>DAS PENALIDADES</w:t>
      </w:r>
    </w:p>
    <w:p w:rsidR="00B14BD5" w:rsidRPr="00C6760D" w:rsidRDefault="00B14BD5" w:rsidP="00561CC8">
      <w:pPr>
        <w:pStyle w:val="Recuodecorpodetexto"/>
        <w:numPr>
          <w:ilvl w:val="1"/>
          <w:numId w:val="1"/>
        </w:numPr>
        <w:tabs>
          <w:tab w:val="right" w:pos="8838"/>
        </w:tabs>
        <w:spacing w:after="120"/>
        <w:rPr>
          <w:rFonts w:ascii="Verdana" w:hAnsi="Verdana"/>
          <w:sz w:val="22"/>
          <w:szCs w:val="22"/>
        </w:rPr>
      </w:pPr>
      <w:r w:rsidRPr="00C6760D">
        <w:rPr>
          <w:rFonts w:ascii="Verdana" w:hAnsi="Verdana"/>
          <w:sz w:val="22"/>
          <w:szCs w:val="22"/>
        </w:rPr>
        <w:t xml:space="preserve">Serão aplicadas à </w:t>
      </w:r>
      <w:r w:rsidR="00422024" w:rsidRPr="00C6760D">
        <w:rPr>
          <w:rFonts w:ascii="Verdana" w:hAnsi="Verdana"/>
          <w:sz w:val="22"/>
          <w:szCs w:val="22"/>
        </w:rPr>
        <w:t>LICITANTE VENCEDORA</w:t>
      </w:r>
      <w:r w:rsidRPr="00C6760D">
        <w:rPr>
          <w:rFonts w:ascii="Verdana" w:hAnsi="Verdana"/>
          <w:sz w:val="22"/>
          <w:szCs w:val="22"/>
        </w:rPr>
        <w:t xml:space="preserve">, garantidos o contraditório e a ampla defesa, as penalidades conforme a seguir: </w:t>
      </w:r>
    </w:p>
    <w:p w:rsidR="00B14BD5" w:rsidRPr="00C6760D" w:rsidRDefault="00B14BD5" w:rsidP="00561CC8">
      <w:pPr>
        <w:pStyle w:val="Recuodecorpodetexto"/>
        <w:tabs>
          <w:tab w:val="right" w:pos="8838"/>
        </w:tabs>
        <w:spacing w:after="120"/>
        <w:ind w:left="993" w:firstLine="0"/>
        <w:jc w:val="left"/>
        <w:rPr>
          <w:rFonts w:ascii="Verdana" w:hAnsi="Verdana"/>
          <w:sz w:val="22"/>
          <w:szCs w:val="22"/>
          <w:u w:val="single"/>
        </w:rPr>
      </w:pPr>
      <w:r w:rsidRPr="00C6760D">
        <w:rPr>
          <w:rFonts w:ascii="Verdana" w:hAnsi="Verdana"/>
          <w:sz w:val="22"/>
          <w:szCs w:val="22"/>
          <w:u w:val="single"/>
        </w:rPr>
        <w:t>Multa por Descumprimento de Prazos e Obrigações</w:t>
      </w:r>
    </w:p>
    <w:p w:rsidR="00B14BD5" w:rsidRPr="00C6760D" w:rsidRDefault="00B14BD5" w:rsidP="00561CC8">
      <w:pPr>
        <w:pStyle w:val="Recuodecorpodetexto"/>
        <w:tabs>
          <w:tab w:val="right" w:pos="8838"/>
        </w:tabs>
        <w:spacing w:after="120"/>
        <w:rPr>
          <w:rFonts w:ascii="Verdana" w:hAnsi="Verdana"/>
          <w:sz w:val="22"/>
          <w:szCs w:val="22"/>
        </w:rPr>
      </w:pPr>
    </w:p>
    <w:p w:rsidR="00B14BD5" w:rsidRPr="00C6760D" w:rsidRDefault="00B14BD5" w:rsidP="00561CC8">
      <w:pPr>
        <w:numPr>
          <w:ilvl w:val="2"/>
          <w:numId w:val="1"/>
        </w:numPr>
        <w:spacing w:after="120" w:line="240" w:lineRule="auto"/>
        <w:jc w:val="both"/>
        <w:rPr>
          <w:rFonts w:ascii="Verdana" w:hAnsi="Verdana" w:cs="Arial"/>
        </w:rPr>
      </w:pPr>
      <w:r w:rsidRPr="00C6760D">
        <w:rPr>
          <w:rFonts w:ascii="Verdana" w:hAnsi="Verdana" w:cs="Arial"/>
        </w:rPr>
        <w:t xml:space="preserve">Na hipótese da </w:t>
      </w:r>
      <w:r w:rsidR="00422024" w:rsidRPr="00C6760D">
        <w:rPr>
          <w:rFonts w:ascii="Verdana" w:hAnsi="Verdana" w:cs="Arial"/>
        </w:rPr>
        <w:t>LICITANTE VENCEDORA</w:t>
      </w:r>
      <w:r w:rsidRPr="00C6760D">
        <w:rPr>
          <w:rFonts w:ascii="Verdana" w:hAnsi="Verdana" w:cs="Arial"/>
        </w:rPr>
        <w:t xml:space="preserve"> não iniciar a execução do objeto contratado no prazo estabelecido, caracterizar-se-á </w:t>
      </w:r>
      <w:r w:rsidRPr="00C6760D">
        <w:rPr>
          <w:rFonts w:ascii="Verdana" w:hAnsi="Verdana" w:cs="Arial"/>
        </w:rPr>
        <w:lastRenderedPageBreak/>
        <w:t>atraso, e será aplicada multa de 0,2% (zero vírgula dois por cento) por dia, até o máximo de 10% (dez por cento) sobre o valor da contratação</w:t>
      </w:r>
      <w:r w:rsidR="00561CC8" w:rsidRPr="00C6760D">
        <w:rPr>
          <w:rFonts w:ascii="Verdana" w:hAnsi="Verdana" w:cs="Arial"/>
        </w:rPr>
        <w:t>;</w:t>
      </w:r>
    </w:p>
    <w:p w:rsidR="00B14BD5" w:rsidRPr="00C6760D" w:rsidRDefault="00B14BD5" w:rsidP="00561CC8">
      <w:pPr>
        <w:numPr>
          <w:ilvl w:val="2"/>
          <w:numId w:val="1"/>
        </w:numPr>
        <w:tabs>
          <w:tab w:val="num" w:pos="1134"/>
        </w:tabs>
        <w:spacing w:after="120" w:line="240" w:lineRule="auto"/>
        <w:jc w:val="both"/>
        <w:rPr>
          <w:rFonts w:ascii="Verdana" w:hAnsi="Verdana" w:cs="Arial"/>
        </w:rPr>
      </w:pPr>
      <w:r w:rsidRPr="00C6760D">
        <w:rPr>
          <w:rFonts w:ascii="Verdana" w:hAnsi="Verdana" w:cs="Arial"/>
        </w:rPr>
        <w:t xml:space="preserve">O CONTRATANTE, a partir do 10º (décimo) dia de atraso, poderá recusar o objeto contratado, ocasião na qual será cobrada a multa relativa à recusa e não mais a multa diária por atraso, ante a </w:t>
      </w:r>
      <w:proofErr w:type="spellStart"/>
      <w:r w:rsidRPr="00C6760D">
        <w:rPr>
          <w:rFonts w:ascii="Verdana" w:hAnsi="Verdana" w:cs="Arial"/>
        </w:rPr>
        <w:t>inacumulabilidade</w:t>
      </w:r>
      <w:proofErr w:type="spellEnd"/>
      <w:r w:rsidRPr="00C6760D">
        <w:rPr>
          <w:rFonts w:ascii="Verdana" w:hAnsi="Verdana" w:cs="Arial"/>
        </w:rPr>
        <w:t xml:space="preserve"> da cobrança</w:t>
      </w:r>
      <w:r w:rsidR="00561CC8" w:rsidRPr="00C6760D">
        <w:rPr>
          <w:rFonts w:ascii="Verdana" w:hAnsi="Verdana" w:cs="Arial"/>
        </w:rPr>
        <w:t>;</w:t>
      </w:r>
    </w:p>
    <w:p w:rsidR="00B14BD5" w:rsidRPr="00C6760D" w:rsidRDefault="00B14BD5" w:rsidP="00561CC8">
      <w:pPr>
        <w:numPr>
          <w:ilvl w:val="2"/>
          <w:numId w:val="1"/>
        </w:numPr>
        <w:tabs>
          <w:tab w:val="num" w:pos="1701"/>
        </w:tabs>
        <w:spacing w:after="120" w:line="240" w:lineRule="auto"/>
        <w:ind w:left="1701" w:hanging="708"/>
        <w:jc w:val="both"/>
        <w:rPr>
          <w:rFonts w:ascii="Verdana" w:hAnsi="Verdana" w:cs="Arial"/>
        </w:rPr>
      </w:pPr>
      <w:r w:rsidRPr="00C6760D">
        <w:rPr>
          <w:rFonts w:ascii="Verdana" w:hAnsi="Verdana" w:cs="Arial"/>
        </w:rPr>
        <w:t>Em caso de recusa do objeto contratado aplicar-se-á multa de 10% (dez por cento) sobre o valor da contratação</w:t>
      </w:r>
      <w:r w:rsidR="00561CC8" w:rsidRPr="00C6760D">
        <w:rPr>
          <w:rFonts w:ascii="Verdana" w:hAnsi="Verdana" w:cs="Arial"/>
        </w:rPr>
        <w:t>;</w:t>
      </w:r>
    </w:p>
    <w:p w:rsidR="00B14BD5" w:rsidRPr="00C6760D" w:rsidRDefault="00B14BD5" w:rsidP="00561CC8">
      <w:pPr>
        <w:numPr>
          <w:ilvl w:val="2"/>
          <w:numId w:val="1"/>
        </w:numPr>
        <w:tabs>
          <w:tab w:val="num" w:pos="1701"/>
        </w:tabs>
        <w:spacing w:after="120" w:line="240" w:lineRule="auto"/>
        <w:ind w:left="1701" w:hanging="708"/>
        <w:jc w:val="both"/>
        <w:rPr>
          <w:rFonts w:ascii="Verdana" w:hAnsi="Verdana" w:cs="Arial"/>
        </w:rPr>
      </w:pPr>
      <w:r w:rsidRPr="00C6760D">
        <w:rPr>
          <w:rFonts w:ascii="Verdana" w:hAnsi="Verdana" w:cs="Arial"/>
        </w:rPr>
        <w:t xml:space="preserve">Entende-se configurada a recusa, além do descumprimento do prazo estabelecido no subitem </w:t>
      </w:r>
      <w:r w:rsidR="004B2892" w:rsidRPr="00C6760D">
        <w:rPr>
          <w:rFonts w:ascii="Verdana" w:hAnsi="Verdana" w:cs="Arial"/>
        </w:rPr>
        <w:t>13</w:t>
      </w:r>
      <w:r w:rsidRPr="00C6760D">
        <w:rPr>
          <w:rFonts w:ascii="Verdana" w:hAnsi="Verdana" w:cs="Arial"/>
        </w:rPr>
        <w:t xml:space="preserve">.1.2 deste Termo de Referência, as hipóteses em que a </w:t>
      </w:r>
      <w:r w:rsidR="00422024" w:rsidRPr="00C6760D">
        <w:rPr>
          <w:rFonts w:ascii="Verdana" w:hAnsi="Verdana" w:cs="Arial"/>
        </w:rPr>
        <w:t>LICITANTE VENCEDORA</w:t>
      </w:r>
      <w:r w:rsidRPr="00C6760D">
        <w:rPr>
          <w:rFonts w:ascii="Verdana" w:hAnsi="Verdana" w:cs="Arial"/>
        </w:rPr>
        <w:t xml:space="preserve"> não apresentar situação regular conforme exigências contidas no Edital e neste Termo de Referência</w:t>
      </w:r>
      <w:r w:rsidR="00561CC8" w:rsidRPr="00C6760D">
        <w:rPr>
          <w:rFonts w:ascii="Verdana" w:hAnsi="Verdana" w:cs="Arial"/>
        </w:rPr>
        <w:t>;</w:t>
      </w:r>
    </w:p>
    <w:p w:rsidR="00B14BD5" w:rsidRPr="00C6760D" w:rsidRDefault="00B14BD5" w:rsidP="00561CC8">
      <w:pPr>
        <w:numPr>
          <w:ilvl w:val="2"/>
          <w:numId w:val="1"/>
        </w:numPr>
        <w:tabs>
          <w:tab w:val="num" w:pos="1134"/>
        </w:tabs>
        <w:spacing w:after="120" w:line="240" w:lineRule="auto"/>
        <w:jc w:val="both"/>
        <w:rPr>
          <w:rFonts w:ascii="Verdana" w:hAnsi="Verdana" w:cs="Arial"/>
        </w:rPr>
      </w:pPr>
      <w:r w:rsidRPr="00C6760D">
        <w:rPr>
          <w:rFonts w:ascii="Verdana" w:hAnsi="Verdana" w:cs="Arial"/>
        </w:rPr>
        <w:t xml:space="preserve">Caso a </w:t>
      </w:r>
      <w:r w:rsidR="00422024" w:rsidRPr="00C6760D">
        <w:rPr>
          <w:rFonts w:ascii="Verdana" w:hAnsi="Verdana" w:cs="Arial"/>
        </w:rPr>
        <w:t>LICITANTE VENCEDORA</w:t>
      </w:r>
      <w:r w:rsidRPr="00C6760D">
        <w:rPr>
          <w:rFonts w:ascii="Verdana" w:hAnsi="Verdana" w:cs="Arial"/>
        </w:rPr>
        <w:t xml:space="preserve"> não atenda aos demais prazos e obrigações constantes no Edital e no Termo de Referência, aplicar-se-á multa de 0,2% (zero vírgula dois por cento) por dia, limitada a 10% (dez por cento) sobre o valor da contratação</w:t>
      </w:r>
      <w:r w:rsidR="00561CC8" w:rsidRPr="00C6760D">
        <w:rPr>
          <w:rFonts w:ascii="Verdana" w:hAnsi="Verdana" w:cs="Arial"/>
        </w:rPr>
        <w:t>;</w:t>
      </w:r>
    </w:p>
    <w:p w:rsidR="00B14BD5" w:rsidRPr="00C6760D" w:rsidRDefault="00B14BD5" w:rsidP="00561CC8">
      <w:pPr>
        <w:numPr>
          <w:ilvl w:val="2"/>
          <w:numId w:val="1"/>
        </w:numPr>
        <w:tabs>
          <w:tab w:val="num" w:pos="1134"/>
        </w:tabs>
        <w:spacing w:after="120" w:line="240" w:lineRule="auto"/>
        <w:jc w:val="both"/>
        <w:rPr>
          <w:rFonts w:ascii="Verdana" w:hAnsi="Verdana" w:cs="Arial"/>
        </w:rPr>
      </w:pPr>
      <w:r w:rsidRPr="00C6760D">
        <w:rPr>
          <w:rFonts w:ascii="Verdana" w:hAnsi="Verdana" w:cs="Arial"/>
        </w:rPr>
        <w:t>A multa aplicada em razão de atraso injustificado não impede que a Administração rescinda a contratação e aplique outras sanções previstas em lei.</w:t>
      </w:r>
    </w:p>
    <w:p w:rsidR="00B14BD5" w:rsidRPr="00C6760D" w:rsidRDefault="00B14BD5" w:rsidP="00561CC8">
      <w:pPr>
        <w:pStyle w:val="Recuodecorpodetexto"/>
        <w:tabs>
          <w:tab w:val="right" w:pos="8838"/>
        </w:tabs>
        <w:spacing w:after="120"/>
        <w:ind w:left="992" w:firstLine="0"/>
        <w:jc w:val="left"/>
        <w:rPr>
          <w:rFonts w:ascii="Verdana" w:hAnsi="Verdana"/>
          <w:sz w:val="22"/>
          <w:szCs w:val="22"/>
          <w:u w:val="single"/>
        </w:rPr>
      </w:pPr>
      <w:r w:rsidRPr="00C6760D">
        <w:rPr>
          <w:rFonts w:ascii="Verdana" w:hAnsi="Verdana"/>
          <w:sz w:val="22"/>
          <w:szCs w:val="22"/>
          <w:u w:val="single"/>
        </w:rPr>
        <w:t>Multa por Rescisão</w:t>
      </w:r>
    </w:p>
    <w:p w:rsidR="00B14BD5" w:rsidRPr="00C6760D" w:rsidRDefault="00B14BD5" w:rsidP="00561CC8">
      <w:pPr>
        <w:numPr>
          <w:ilvl w:val="2"/>
          <w:numId w:val="1"/>
        </w:numPr>
        <w:spacing w:after="120" w:line="240" w:lineRule="auto"/>
        <w:jc w:val="both"/>
        <w:rPr>
          <w:rFonts w:ascii="Verdana" w:hAnsi="Verdana" w:cs="Arial"/>
        </w:rPr>
      </w:pPr>
      <w:r w:rsidRPr="00C6760D">
        <w:rPr>
          <w:rFonts w:ascii="Verdana" w:hAnsi="Verdana" w:cs="Arial"/>
        </w:rPr>
        <w:t>Nas hipóteses de rescisão unilateral, deve ser aplicada multa de 10% (dez por cento) sobre o valor da contratação.</w:t>
      </w:r>
    </w:p>
    <w:p w:rsidR="00B14BD5" w:rsidRPr="00C6760D" w:rsidRDefault="00B14BD5" w:rsidP="00561CC8">
      <w:pPr>
        <w:numPr>
          <w:ilvl w:val="3"/>
          <w:numId w:val="1"/>
        </w:numPr>
        <w:spacing w:after="120" w:line="240" w:lineRule="auto"/>
        <w:jc w:val="both"/>
        <w:rPr>
          <w:rFonts w:ascii="Verdana" w:hAnsi="Verdana" w:cs="Arial"/>
        </w:rPr>
      </w:pPr>
      <w:r w:rsidRPr="00C6760D">
        <w:rPr>
          <w:rFonts w:ascii="Verdana" w:hAnsi="Verdana" w:cs="Arial"/>
        </w:rPr>
        <w:t>Não deve haver cumulação entre a multa prevista neste artigo e a multa específica prevista para outra inexecução que enseje em rescisão. Nessa hipótese, deve ser aplicada a multa de maior valor.</w:t>
      </w:r>
    </w:p>
    <w:p w:rsidR="00B14BD5" w:rsidRPr="00C6760D" w:rsidRDefault="00B14BD5" w:rsidP="00561CC8">
      <w:pPr>
        <w:numPr>
          <w:ilvl w:val="1"/>
          <w:numId w:val="1"/>
        </w:numPr>
        <w:tabs>
          <w:tab w:val="num" w:pos="1134"/>
          <w:tab w:val="left" w:pos="1276"/>
        </w:tabs>
        <w:spacing w:after="120" w:line="240" w:lineRule="auto"/>
        <w:ind w:left="1134" w:hanging="425"/>
        <w:jc w:val="both"/>
        <w:rPr>
          <w:rFonts w:ascii="Verdana" w:hAnsi="Verdana" w:cs="Arial"/>
        </w:rPr>
      </w:pPr>
      <w:r w:rsidRPr="00C6760D">
        <w:rPr>
          <w:rFonts w:ascii="Verdana" w:hAnsi="Verdana" w:cs="Arial"/>
        </w:rPr>
        <w:t>As multas descritas serão descontadas de pagamentos a serem efetuados ou da garantia, quando houver, ou ainda cobradas administrativamente e, na impossibilidade, judicialmente.</w:t>
      </w:r>
    </w:p>
    <w:p w:rsidR="00B14BD5" w:rsidRPr="00C6760D" w:rsidRDefault="00B14BD5" w:rsidP="00561CC8">
      <w:pPr>
        <w:numPr>
          <w:ilvl w:val="1"/>
          <w:numId w:val="1"/>
        </w:numPr>
        <w:tabs>
          <w:tab w:val="num" w:pos="1134"/>
          <w:tab w:val="left" w:pos="1276"/>
        </w:tabs>
        <w:spacing w:after="120" w:line="240" w:lineRule="auto"/>
        <w:ind w:left="1134" w:hanging="425"/>
        <w:jc w:val="both"/>
        <w:rPr>
          <w:rFonts w:ascii="Verdana" w:hAnsi="Verdana" w:cs="Arial"/>
        </w:rPr>
      </w:pPr>
      <w:r w:rsidRPr="00C6760D">
        <w:rPr>
          <w:rFonts w:ascii="Verdana" w:hAnsi="Verdana" w:cs="Arial"/>
        </w:rPr>
        <w:t>O TRF da 5ª Região poderá suspender o pagamento devido até a conclusão dos processos de aplicação das penalidades.</w:t>
      </w:r>
    </w:p>
    <w:p w:rsidR="00B14BD5" w:rsidRPr="00C6760D" w:rsidRDefault="00B14BD5" w:rsidP="00561CC8">
      <w:pPr>
        <w:numPr>
          <w:ilvl w:val="1"/>
          <w:numId w:val="1"/>
        </w:numPr>
        <w:tabs>
          <w:tab w:val="num" w:pos="1134"/>
        </w:tabs>
        <w:spacing w:after="120" w:line="240" w:lineRule="auto"/>
        <w:ind w:left="1134" w:hanging="425"/>
        <w:jc w:val="both"/>
        <w:rPr>
          <w:rFonts w:ascii="Verdana" w:hAnsi="Verdana" w:cs="Arial"/>
        </w:rPr>
      </w:pPr>
      <w:r w:rsidRPr="00C6760D">
        <w:rPr>
          <w:rFonts w:ascii="Verdana" w:hAnsi="Verdana" w:cs="Arial"/>
        </w:rPr>
        <w:t xml:space="preserve">Além das penalidades citadas, à </w:t>
      </w:r>
      <w:r w:rsidR="00422024" w:rsidRPr="00C6760D">
        <w:rPr>
          <w:rFonts w:ascii="Verdana" w:hAnsi="Verdana" w:cs="Arial"/>
        </w:rPr>
        <w:t>LICITANTE VENCEDORA</w:t>
      </w:r>
      <w:r w:rsidRPr="00C6760D">
        <w:rPr>
          <w:rFonts w:ascii="Verdana" w:hAnsi="Verdana" w:cs="Arial"/>
        </w:rPr>
        <w:t xml:space="preserve"> ficará sujeita ainda ao cancelamento de sua inscrição no Cadastro de Fornecedores do CONTRATANTE, bem como será descredenciada do </w:t>
      </w:r>
      <w:r w:rsidRPr="00C6760D">
        <w:rPr>
          <w:rFonts w:ascii="Verdana" w:hAnsi="Verdana" w:cs="Arial"/>
        </w:rPr>
        <w:lastRenderedPageBreak/>
        <w:t>SICAF e, no que couberem, às demais penalidades referidas no Capítulo IV da lei 8.666/1993.</w:t>
      </w:r>
    </w:p>
    <w:p w:rsidR="00B14BD5" w:rsidRPr="00C6760D" w:rsidRDefault="00B14BD5" w:rsidP="00561CC8">
      <w:pPr>
        <w:numPr>
          <w:ilvl w:val="1"/>
          <w:numId w:val="1"/>
        </w:numPr>
        <w:tabs>
          <w:tab w:val="num" w:pos="1134"/>
        </w:tabs>
        <w:spacing w:after="120" w:line="240" w:lineRule="auto"/>
        <w:ind w:left="1134" w:hanging="425"/>
        <w:jc w:val="both"/>
        <w:rPr>
          <w:rFonts w:ascii="Verdana" w:hAnsi="Verdana" w:cs="Arial"/>
        </w:rPr>
      </w:pPr>
      <w:r w:rsidRPr="00C6760D">
        <w:rPr>
          <w:rFonts w:ascii="Verdana" w:hAnsi="Verdana" w:cs="Arial"/>
        </w:rPr>
        <w:t xml:space="preserve">As penalidades aplicadas à </w:t>
      </w:r>
      <w:r w:rsidR="00422024" w:rsidRPr="00C6760D">
        <w:rPr>
          <w:rFonts w:ascii="Verdana" w:hAnsi="Verdana" w:cs="Arial"/>
        </w:rPr>
        <w:t>LICITANTE VENCEDORA</w:t>
      </w:r>
      <w:r w:rsidRPr="00C6760D">
        <w:rPr>
          <w:rFonts w:ascii="Verdana" w:hAnsi="Verdana" w:cs="Arial"/>
        </w:rPr>
        <w:t xml:space="preserve"> serão registradas no SICAF.</w:t>
      </w:r>
    </w:p>
    <w:p w:rsidR="00B14BD5" w:rsidRPr="00C6760D" w:rsidRDefault="00B14BD5" w:rsidP="00561CC8">
      <w:pPr>
        <w:numPr>
          <w:ilvl w:val="1"/>
          <w:numId w:val="1"/>
        </w:numPr>
        <w:spacing w:after="120" w:line="240" w:lineRule="auto"/>
        <w:ind w:left="1134" w:hanging="425"/>
        <w:jc w:val="both"/>
        <w:rPr>
          <w:rFonts w:ascii="Verdana" w:hAnsi="Verdana" w:cs="Arial"/>
        </w:rPr>
      </w:pPr>
      <w:r w:rsidRPr="00C6760D">
        <w:rPr>
          <w:rFonts w:ascii="Verdana" w:hAnsi="Verdana" w:cs="Arial"/>
        </w:rPr>
        <w:t xml:space="preserve">A </w:t>
      </w:r>
      <w:r w:rsidR="00422024" w:rsidRPr="00C6760D">
        <w:rPr>
          <w:rFonts w:ascii="Verdana" w:hAnsi="Verdana" w:cs="Arial"/>
        </w:rPr>
        <w:t>LICITANTE VENCEDORA</w:t>
      </w:r>
      <w:r w:rsidRPr="00C6760D">
        <w:rPr>
          <w:rFonts w:ascii="Verdana" w:hAnsi="Verdana" w:cs="Arial"/>
        </w:rPr>
        <w:t xml:space="preserve"> não incorrerá em multa durante as prorrogações compensatórias expressamente concedidas pelo CONTRATANTE, em virtude de caso fortuito, força maior ou de impedimento ocasionado pela Administração.</w:t>
      </w:r>
    </w:p>
    <w:p w:rsidR="00A831BA" w:rsidRPr="00C6760D" w:rsidRDefault="00A831BA" w:rsidP="00561CC8">
      <w:pPr>
        <w:spacing w:after="120" w:line="240" w:lineRule="auto"/>
        <w:ind w:left="1134"/>
        <w:jc w:val="both"/>
        <w:rPr>
          <w:rFonts w:ascii="Verdana" w:hAnsi="Verdana" w:cs="Arial"/>
        </w:rPr>
      </w:pPr>
    </w:p>
    <w:p w:rsidR="00A831BA" w:rsidRPr="00C6760D" w:rsidRDefault="00A831BA" w:rsidP="00561CC8">
      <w:pPr>
        <w:pStyle w:val="Recuodecorpodetexto"/>
        <w:numPr>
          <w:ilvl w:val="0"/>
          <w:numId w:val="1"/>
        </w:numPr>
        <w:tabs>
          <w:tab w:val="left" w:pos="426"/>
        </w:tabs>
        <w:spacing w:after="120"/>
        <w:ind w:left="0" w:firstLine="0"/>
        <w:rPr>
          <w:rFonts w:ascii="Verdana" w:hAnsi="Verdana"/>
          <w:b/>
          <w:bCs/>
          <w:sz w:val="22"/>
          <w:szCs w:val="22"/>
        </w:rPr>
      </w:pPr>
      <w:r w:rsidRPr="00C6760D">
        <w:rPr>
          <w:rFonts w:ascii="Verdana" w:hAnsi="Verdana"/>
          <w:b/>
          <w:bCs/>
          <w:sz w:val="22"/>
          <w:szCs w:val="22"/>
        </w:rPr>
        <w:t>Da Planilha de Composição de Preços</w:t>
      </w:r>
    </w:p>
    <w:p w:rsidR="00A831BA" w:rsidRPr="00C6760D" w:rsidRDefault="00A831BA" w:rsidP="00561CC8">
      <w:pPr>
        <w:numPr>
          <w:ilvl w:val="1"/>
          <w:numId w:val="1"/>
        </w:numPr>
        <w:spacing w:after="120" w:line="240" w:lineRule="auto"/>
        <w:jc w:val="both"/>
        <w:rPr>
          <w:rFonts w:ascii="Verdana" w:hAnsi="Verdana" w:cs="Arial"/>
        </w:rPr>
      </w:pPr>
      <w:r w:rsidRPr="00C6760D">
        <w:rPr>
          <w:rFonts w:ascii="Verdana" w:hAnsi="Verdana" w:cs="Arial"/>
        </w:rPr>
        <w:t>Para efeito de proposta a licitante deverá apresentar planilha detalhada de composição de preços tendo como parâmetro o modelo descrito abaixo:</w:t>
      </w:r>
    </w:p>
    <w:tbl>
      <w:tblPr>
        <w:tblStyle w:val="Tabelacomgrade"/>
        <w:tblW w:w="0" w:type="auto"/>
        <w:tblLook w:val="04A0"/>
      </w:tblPr>
      <w:tblGrid>
        <w:gridCol w:w="959"/>
        <w:gridCol w:w="3260"/>
        <w:gridCol w:w="1276"/>
        <w:gridCol w:w="992"/>
        <w:gridCol w:w="1346"/>
        <w:gridCol w:w="1347"/>
      </w:tblGrid>
      <w:tr w:rsidR="00A831BA" w:rsidRPr="00C6760D" w:rsidTr="00561CC8">
        <w:tc>
          <w:tcPr>
            <w:tcW w:w="959"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Item</w:t>
            </w:r>
          </w:p>
        </w:tc>
        <w:tc>
          <w:tcPr>
            <w:tcW w:w="3260"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Descrição</w:t>
            </w:r>
          </w:p>
        </w:tc>
        <w:tc>
          <w:tcPr>
            <w:tcW w:w="1276"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Unidade</w:t>
            </w:r>
          </w:p>
        </w:tc>
        <w:tc>
          <w:tcPr>
            <w:tcW w:w="992"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Quant.</w:t>
            </w:r>
          </w:p>
        </w:tc>
        <w:tc>
          <w:tcPr>
            <w:tcW w:w="1346"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Valor Unitário (R$)</w:t>
            </w:r>
          </w:p>
        </w:tc>
        <w:tc>
          <w:tcPr>
            <w:tcW w:w="1347" w:type="dxa"/>
            <w:shd w:val="clear" w:color="auto" w:fill="D9D9D9" w:themeFill="background1" w:themeFillShade="D9"/>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Valor total (R$)</w:t>
            </w:r>
          </w:p>
        </w:tc>
      </w:tr>
      <w:tr w:rsidR="00A831BA" w:rsidRPr="00C6760D" w:rsidTr="00561CC8">
        <w:tc>
          <w:tcPr>
            <w:tcW w:w="959" w:type="dxa"/>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1</w:t>
            </w:r>
          </w:p>
        </w:tc>
        <w:tc>
          <w:tcPr>
            <w:tcW w:w="3260" w:type="dxa"/>
            <w:vAlign w:val="center"/>
          </w:tcPr>
          <w:p w:rsidR="00A831BA" w:rsidRPr="00C6760D" w:rsidRDefault="00A831BA" w:rsidP="00561CC8">
            <w:pPr>
              <w:pStyle w:val="Recuodecorpodetexto"/>
              <w:tabs>
                <w:tab w:val="left" w:pos="540"/>
              </w:tabs>
              <w:spacing w:after="120"/>
              <w:ind w:left="0" w:firstLine="0"/>
              <w:rPr>
                <w:rFonts w:ascii="Verdana" w:hAnsi="Verdana" w:cs="Arial"/>
                <w:sz w:val="20"/>
                <w:szCs w:val="22"/>
              </w:rPr>
            </w:pPr>
            <w:r w:rsidRPr="00C6760D">
              <w:rPr>
                <w:rFonts w:ascii="Verdana" w:hAnsi="Verdana" w:cs="Arial"/>
                <w:sz w:val="20"/>
                <w:szCs w:val="22"/>
              </w:rPr>
              <w:t xml:space="preserve">Aparelhos Telefônicos Digitais, Marca </w:t>
            </w:r>
            <w:proofErr w:type="spellStart"/>
            <w:r w:rsidRPr="00C6760D">
              <w:rPr>
                <w:rFonts w:ascii="Verdana" w:hAnsi="Verdana" w:cs="Arial"/>
                <w:sz w:val="20"/>
                <w:szCs w:val="22"/>
              </w:rPr>
              <w:t>Alcatel-Lucent</w:t>
            </w:r>
            <w:proofErr w:type="spellEnd"/>
            <w:r w:rsidRPr="00C6760D">
              <w:rPr>
                <w:rFonts w:ascii="Verdana" w:hAnsi="Verdana" w:cs="Arial"/>
                <w:sz w:val="20"/>
                <w:szCs w:val="22"/>
              </w:rPr>
              <w:t>, modelo 4029, ou similar, contanto que se comunique com o PABX deste Tribunal (</w:t>
            </w:r>
            <w:proofErr w:type="spellStart"/>
            <w:r w:rsidRPr="00C6760D">
              <w:rPr>
                <w:rFonts w:ascii="Verdana" w:hAnsi="Verdana" w:cs="Arial"/>
                <w:sz w:val="20"/>
                <w:szCs w:val="22"/>
              </w:rPr>
              <w:t>Alcatel-Lucent</w:t>
            </w:r>
            <w:proofErr w:type="spellEnd"/>
            <w:r w:rsidRPr="00C6760D">
              <w:rPr>
                <w:rFonts w:ascii="Verdana" w:hAnsi="Verdana" w:cs="Arial"/>
                <w:sz w:val="20"/>
                <w:szCs w:val="22"/>
              </w:rPr>
              <w:t xml:space="preserve"> </w:t>
            </w:r>
            <w:proofErr w:type="spellStart"/>
            <w:r w:rsidRPr="00C6760D">
              <w:rPr>
                <w:rFonts w:ascii="Verdana" w:hAnsi="Verdana" w:cs="Arial"/>
                <w:sz w:val="20"/>
                <w:szCs w:val="22"/>
              </w:rPr>
              <w:t>Omini</w:t>
            </w:r>
            <w:proofErr w:type="spellEnd"/>
            <w:r w:rsidRPr="00C6760D">
              <w:rPr>
                <w:rFonts w:ascii="Verdana" w:hAnsi="Verdana" w:cs="Arial"/>
                <w:sz w:val="20"/>
                <w:szCs w:val="22"/>
              </w:rPr>
              <w:t xml:space="preserve"> PCX Enterprise</w:t>
            </w:r>
            <w:r w:rsidR="00561CC8" w:rsidRPr="00C6760D">
              <w:rPr>
                <w:rFonts w:ascii="Verdana" w:hAnsi="Verdana" w:cs="Arial"/>
                <w:sz w:val="20"/>
                <w:szCs w:val="22"/>
              </w:rPr>
              <w:t xml:space="preserve"> - release 9.1</w:t>
            </w:r>
            <w:r w:rsidRPr="00C6760D">
              <w:rPr>
                <w:rFonts w:ascii="Verdana" w:hAnsi="Verdana" w:cs="Arial"/>
                <w:sz w:val="20"/>
                <w:szCs w:val="22"/>
              </w:rPr>
              <w:t>).</w:t>
            </w:r>
          </w:p>
        </w:tc>
        <w:tc>
          <w:tcPr>
            <w:tcW w:w="1276" w:type="dxa"/>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proofErr w:type="spellStart"/>
            <w:r w:rsidRPr="00C6760D">
              <w:rPr>
                <w:rFonts w:ascii="Verdana" w:hAnsi="Verdana" w:cs="Arial"/>
                <w:sz w:val="20"/>
                <w:szCs w:val="22"/>
              </w:rPr>
              <w:t>Unid</w:t>
            </w:r>
            <w:proofErr w:type="spellEnd"/>
            <w:r w:rsidRPr="00C6760D">
              <w:rPr>
                <w:rFonts w:ascii="Verdana" w:hAnsi="Verdana" w:cs="Arial"/>
                <w:sz w:val="20"/>
                <w:szCs w:val="22"/>
              </w:rPr>
              <w:t>.</w:t>
            </w:r>
          </w:p>
        </w:tc>
        <w:tc>
          <w:tcPr>
            <w:tcW w:w="992" w:type="dxa"/>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r w:rsidRPr="00C6760D">
              <w:rPr>
                <w:rFonts w:ascii="Verdana" w:hAnsi="Verdana" w:cs="Arial"/>
                <w:sz w:val="20"/>
                <w:szCs w:val="22"/>
              </w:rPr>
              <w:t>40</w:t>
            </w:r>
          </w:p>
        </w:tc>
        <w:tc>
          <w:tcPr>
            <w:tcW w:w="1346" w:type="dxa"/>
            <w:shd w:val="clear" w:color="auto" w:fill="FFFFFF" w:themeFill="background1"/>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p>
        </w:tc>
        <w:tc>
          <w:tcPr>
            <w:tcW w:w="1347" w:type="dxa"/>
            <w:shd w:val="clear" w:color="auto" w:fill="FFFFFF" w:themeFill="background1"/>
            <w:vAlign w:val="center"/>
          </w:tcPr>
          <w:p w:rsidR="00A831BA" w:rsidRPr="00C6760D" w:rsidRDefault="00A831BA" w:rsidP="00561CC8">
            <w:pPr>
              <w:pStyle w:val="Recuodecorpodetexto"/>
              <w:tabs>
                <w:tab w:val="left" w:pos="540"/>
              </w:tabs>
              <w:spacing w:after="120"/>
              <w:ind w:left="0" w:firstLine="0"/>
              <w:jc w:val="center"/>
              <w:rPr>
                <w:rFonts w:ascii="Verdana" w:hAnsi="Verdana" w:cs="Arial"/>
                <w:sz w:val="20"/>
                <w:szCs w:val="22"/>
              </w:rPr>
            </w:pPr>
          </w:p>
        </w:tc>
      </w:tr>
    </w:tbl>
    <w:p w:rsidR="00DE68A4" w:rsidRPr="00C6760D" w:rsidRDefault="00DE68A4" w:rsidP="00561CC8">
      <w:pPr>
        <w:spacing w:after="120" w:line="240" w:lineRule="auto"/>
        <w:rPr>
          <w:rFonts w:ascii="Verdana" w:hAnsi="Verdana"/>
        </w:rPr>
      </w:pPr>
    </w:p>
    <w:p w:rsidR="00DE68A4" w:rsidRPr="00C6760D" w:rsidRDefault="00DE68A4" w:rsidP="00561CC8">
      <w:pPr>
        <w:pStyle w:val="Recuodecorpodetexto"/>
        <w:numPr>
          <w:ilvl w:val="0"/>
          <w:numId w:val="1"/>
        </w:numPr>
        <w:tabs>
          <w:tab w:val="left" w:pos="426"/>
        </w:tabs>
        <w:spacing w:after="120"/>
        <w:ind w:left="0" w:firstLine="0"/>
        <w:rPr>
          <w:rFonts w:ascii="Verdana" w:hAnsi="Verdana"/>
          <w:b/>
          <w:bCs/>
          <w:sz w:val="22"/>
          <w:szCs w:val="22"/>
        </w:rPr>
      </w:pPr>
      <w:r w:rsidRPr="00C6760D">
        <w:rPr>
          <w:rFonts w:ascii="Verdana" w:hAnsi="Verdana"/>
          <w:b/>
          <w:bCs/>
          <w:sz w:val="22"/>
          <w:szCs w:val="22"/>
        </w:rPr>
        <w:t>Da Seleção dos Fornecedores</w:t>
      </w:r>
    </w:p>
    <w:p w:rsidR="00DE68A4" w:rsidRPr="00C6760D" w:rsidRDefault="00DE68A4" w:rsidP="00561CC8">
      <w:pPr>
        <w:numPr>
          <w:ilvl w:val="1"/>
          <w:numId w:val="1"/>
        </w:numPr>
        <w:tabs>
          <w:tab w:val="num" w:pos="1134"/>
        </w:tabs>
        <w:spacing w:after="120" w:line="240" w:lineRule="auto"/>
        <w:ind w:left="1134" w:hanging="777"/>
        <w:jc w:val="both"/>
        <w:rPr>
          <w:rFonts w:ascii="Verdana" w:hAnsi="Verdana" w:cs="Arial"/>
        </w:rPr>
      </w:pPr>
      <w:r w:rsidRPr="00C6760D">
        <w:rPr>
          <w:rFonts w:ascii="Verdana" w:hAnsi="Verdana" w:cs="Arial"/>
        </w:rPr>
        <w:t xml:space="preserve">Modalidade: Pregão Eletrônico. </w:t>
      </w:r>
    </w:p>
    <w:p w:rsidR="00DE68A4" w:rsidRPr="00C6760D" w:rsidRDefault="00DE68A4" w:rsidP="00561CC8">
      <w:pPr>
        <w:numPr>
          <w:ilvl w:val="1"/>
          <w:numId w:val="1"/>
        </w:numPr>
        <w:tabs>
          <w:tab w:val="num" w:pos="1134"/>
        </w:tabs>
        <w:spacing w:after="120" w:line="240" w:lineRule="auto"/>
        <w:ind w:left="1134" w:hanging="777"/>
        <w:jc w:val="both"/>
        <w:rPr>
          <w:rFonts w:ascii="Verdana" w:hAnsi="Verdana" w:cs="Arial"/>
        </w:rPr>
      </w:pPr>
      <w:r w:rsidRPr="00C6760D">
        <w:rPr>
          <w:rFonts w:ascii="Verdana" w:hAnsi="Verdana" w:cs="Arial"/>
        </w:rPr>
        <w:t>Tipo: Menor Preço por Item.</w:t>
      </w:r>
    </w:p>
    <w:p w:rsidR="00DE68A4" w:rsidRPr="00C6760D" w:rsidRDefault="00DE68A4" w:rsidP="00561CC8">
      <w:pPr>
        <w:tabs>
          <w:tab w:val="left" w:pos="993"/>
        </w:tabs>
        <w:spacing w:after="120" w:line="240" w:lineRule="auto"/>
        <w:ind w:left="357"/>
        <w:jc w:val="both"/>
        <w:rPr>
          <w:rFonts w:ascii="Verdana" w:hAnsi="Verdana" w:cs="Arial"/>
        </w:rPr>
      </w:pPr>
      <w:r w:rsidRPr="00C6760D">
        <w:rPr>
          <w:rFonts w:ascii="Verdana" w:hAnsi="Verdana" w:cs="Arial"/>
          <w:u w:val="single"/>
        </w:rPr>
        <w:t>Justificativa:</w:t>
      </w:r>
      <w:r w:rsidRPr="00C6760D">
        <w:rPr>
          <w:rFonts w:ascii="Verdana" w:hAnsi="Verdana" w:cs="Arial"/>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por Item. </w:t>
      </w:r>
    </w:p>
    <w:p w:rsidR="00DE68A4" w:rsidRPr="00C6760D" w:rsidRDefault="00DE68A4" w:rsidP="00561CC8">
      <w:pPr>
        <w:numPr>
          <w:ilvl w:val="1"/>
          <w:numId w:val="1"/>
        </w:numPr>
        <w:tabs>
          <w:tab w:val="num" w:pos="1134"/>
        </w:tabs>
        <w:spacing w:after="120" w:line="240" w:lineRule="auto"/>
        <w:ind w:left="1134" w:hanging="777"/>
        <w:jc w:val="both"/>
        <w:rPr>
          <w:rFonts w:ascii="Verdana" w:hAnsi="Verdana" w:cs="Arial"/>
        </w:rPr>
      </w:pPr>
      <w:r w:rsidRPr="00C6760D">
        <w:rPr>
          <w:rFonts w:ascii="Verdana" w:hAnsi="Verdana" w:cs="Arial"/>
        </w:rPr>
        <w:t>Aplicação do direito de preferência micro e pequena empresa. Lei Complementar n° 123/06 e Decreto Federal nº 6.204/2007.</w:t>
      </w:r>
    </w:p>
    <w:p w:rsidR="00DE68A4" w:rsidRPr="00C6760D" w:rsidRDefault="00DE68A4" w:rsidP="00561CC8">
      <w:pPr>
        <w:tabs>
          <w:tab w:val="left" w:pos="993"/>
        </w:tabs>
        <w:spacing w:after="120" w:line="240" w:lineRule="auto"/>
        <w:ind w:left="1134"/>
        <w:jc w:val="both"/>
        <w:rPr>
          <w:rFonts w:ascii="Verdana" w:hAnsi="Verdana" w:cs="Arial"/>
        </w:rPr>
      </w:pPr>
      <w:r w:rsidRPr="00C6760D">
        <w:rPr>
          <w:rFonts w:ascii="Verdana" w:hAnsi="Verdana" w:cs="Arial"/>
          <w:b/>
          <w:u w:val="single"/>
        </w:rPr>
        <w:lastRenderedPageBreak/>
        <w:t>Justificativa</w:t>
      </w:r>
      <w:r w:rsidRPr="00C6760D">
        <w:rPr>
          <w:rFonts w:ascii="Verdana" w:hAnsi="Verdana" w:cs="Arial"/>
          <w:u w:val="single"/>
        </w:rPr>
        <w:t>:</w:t>
      </w:r>
      <w:r w:rsidRPr="00C6760D">
        <w:rPr>
          <w:rFonts w:ascii="Verdana" w:hAnsi="Verdana" w:cs="Arial"/>
        </w:rPr>
        <w:t xml:space="preserve"> Participação exclusiva de micro e pequenas empresas, conforme determina o art. 6º do Decreto Federal nº 6.204/2007, em razão de ter o valor estimado, por item, ficado abaixo de R$ 80.000,00 (oitenta mil reais).</w:t>
      </w:r>
    </w:p>
    <w:p w:rsidR="00DE68A4" w:rsidRPr="00C6760D" w:rsidRDefault="00DE68A4" w:rsidP="00561CC8">
      <w:pPr>
        <w:numPr>
          <w:ilvl w:val="1"/>
          <w:numId w:val="1"/>
        </w:numPr>
        <w:tabs>
          <w:tab w:val="num" w:pos="1134"/>
        </w:tabs>
        <w:spacing w:after="120" w:line="240" w:lineRule="auto"/>
        <w:ind w:left="1134" w:hanging="777"/>
        <w:jc w:val="both"/>
        <w:rPr>
          <w:rFonts w:ascii="Verdana" w:hAnsi="Verdana" w:cs="Arial"/>
        </w:rPr>
      </w:pPr>
      <w:r w:rsidRPr="00C6760D">
        <w:rPr>
          <w:rFonts w:ascii="Verdana" w:hAnsi="Verdana" w:cs="Arial"/>
        </w:rPr>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390EA6" w:rsidRPr="00C6760D" w:rsidRDefault="00390EA6" w:rsidP="00561CC8">
      <w:pPr>
        <w:pStyle w:val="PargrafodaLista"/>
        <w:numPr>
          <w:ilvl w:val="1"/>
          <w:numId w:val="1"/>
        </w:numPr>
        <w:spacing w:after="120" w:line="240" w:lineRule="auto"/>
        <w:jc w:val="both"/>
        <w:rPr>
          <w:rFonts w:ascii="Verdana" w:hAnsi="Verdana" w:cs="Courier New"/>
        </w:rPr>
      </w:pPr>
      <w:r w:rsidRPr="00C6760D">
        <w:rPr>
          <w:rFonts w:ascii="Verdana" w:hAnsi="Verdana" w:cs="Courier New"/>
        </w:rPr>
        <w:t xml:space="preserve">A licitante declarada vencedora, provisoriamente, deverá anexar, junto à proposta comercial, </w:t>
      </w:r>
      <w:r w:rsidRPr="00C6760D">
        <w:rPr>
          <w:rFonts w:ascii="Verdana" w:hAnsi="Verdana" w:cs="Courier New"/>
          <w:b/>
          <w:u w:val="single"/>
        </w:rPr>
        <w:t>prospecto(s)/folheto(s)/manual(is)</w:t>
      </w:r>
      <w:r w:rsidRPr="00C6760D">
        <w:rPr>
          <w:rFonts w:ascii="Verdana" w:hAnsi="Verdana" w:cs="Courier New"/>
        </w:rPr>
        <w:t xml:space="preserve"> dos equipamentos ofertados para verificação do atendimento às especificações técnicas contidas no Anexo I - Termo de Referência.</w:t>
      </w:r>
    </w:p>
    <w:p w:rsidR="00DE68A4" w:rsidRPr="00C6760D" w:rsidRDefault="00352A8B" w:rsidP="00561CC8">
      <w:pPr>
        <w:pStyle w:val="PargrafodaLista"/>
        <w:numPr>
          <w:ilvl w:val="1"/>
          <w:numId w:val="1"/>
        </w:numPr>
        <w:spacing w:after="120" w:line="240" w:lineRule="auto"/>
        <w:jc w:val="both"/>
        <w:rPr>
          <w:rFonts w:ascii="Verdana" w:hAnsi="Verdana"/>
        </w:rPr>
      </w:pPr>
      <w:r w:rsidRPr="00C6760D">
        <w:rPr>
          <w:rFonts w:ascii="Verdana" w:hAnsi="Verdana"/>
        </w:rPr>
        <w:t>Aplicação de Margem de Preferência Normal e Adicional, previstas no</w:t>
      </w:r>
      <w:r w:rsidR="004B2892" w:rsidRPr="00C6760D">
        <w:rPr>
          <w:rFonts w:ascii="Verdana" w:hAnsi="Verdana"/>
        </w:rPr>
        <w:t xml:space="preserve"> </w:t>
      </w:r>
      <w:r w:rsidRPr="00C6760D">
        <w:rPr>
          <w:rFonts w:ascii="Verdana" w:hAnsi="Verdana"/>
        </w:rPr>
        <w:t>Decreto Federal n.º 8.194, de 12/02/2014, Código TIPI 8517.1.</w:t>
      </w:r>
    </w:p>
    <w:sectPr w:rsidR="00DE68A4" w:rsidRPr="00C6760D" w:rsidSect="00E14DF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1D" w:rsidRDefault="0017621D" w:rsidP="00CD543F">
      <w:pPr>
        <w:spacing w:after="0" w:line="240" w:lineRule="auto"/>
      </w:pPr>
      <w:r>
        <w:separator/>
      </w:r>
    </w:p>
  </w:endnote>
  <w:endnote w:type="continuationSeparator" w:id="1">
    <w:p w:rsidR="0017621D" w:rsidRDefault="0017621D"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1D" w:rsidRDefault="0017621D" w:rsidP="00D15312">
    <w:pPr>
      <w:pStyle w:val="Rodap"/>
      <w:jc w:val="center"/>
      <w:rPr>
        <w:rFonts w:ascii="Arial" w:hAnsi="Arial" w:cs="Arial"/>
        <w:sz w:val="16"/>
        <w:szCs w:val="16"/>
      </w:rPr>
    </w:pPr>
    <w:r w:rsidRPr="00B4535A">
      <w:rPr>
        <w:rFonts w:ascii="Arial" w:hAnsi="Arial" w:cs="Arial"/>
        <w:noProof/>
        <w:sz w:val="16"/>
        <w:szCs w:val="16"/>
        <w:lang w:eastAsia="pt-BR"/>
      </w:rPr>
      <w:drawing>
        <wp:inline distT="0" distB="0" distL="0" distR="0">
          <wp:extent cx="1879600" cy="669395"/>
          <wp:effectExtent l="19050" t="0" r="6350" b="0"/>
          <wp:docPr id="2" name="Imagem 2" descr="Assinatura + Carimbo - LA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LAURO.JPG"/>
                  <pic:cNvPicPr/>
                </pic:nvPicPr>
                <pic:blipFill>
                  <a:blip r:embed="rId1"/>
                  <a:stretch>
                    <a:fillRect/>
                  </a:stretch>
                </pic:blipFill>
                <pic:spPr>
                  <a:xfrm>
                    <a:off x="0" y="0"/>
                    <a:ext cx="1894980" cy="674872"/>
                  </a:xfrm>
                  <a:prstGeom prst="rect">
                    <a:avLst/>
                  </a:prstGeom>
                </pic:spPr>
              </pic:pic>
            </a:graphicData>
          </a:graphic>
        </wp:inline>
      </w:drawing>
    </w:r>
    <w:r>
      <w:rPr>
        <w:rFonts w:ascii="Arial" w:hAnsi="Arial" w:cs="Arial"/>
        <w:sz w:val="16"/>
        <w:szCs w:val="16"/>
      </w:rPr>
      <w:t xml:space="preserve">         </w:t>
    </w:r>
    <w:r>
      <w:rPr>
        <w:rFonts w:ascii="Arial" w:hAnsi="Arial" w:cs="Arial"/>
        <w:noProof/>
        <w:sz w:val="16"/>
        <w:szCs w:val="16"/>
        <w:lang w:eastAsia="pt-BR"/>
      </w:rPr>
      <w:drawing>
        <wp:inline distT="0" distB="0" distL="0" distR="0">
          <wp:extent cx="1969549" cy="571500"/>
          <wp:effectExtent l="19050" t="0" r="0" b="0"/>
          <wp:docPr id="1" name="Imagem 0" descr="Assinatura + Carimbo - ERN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JPG"/>
                  <pic:cNvPicPr/>
                </pic:nvPicPr>
                <pic:blipFill>
                  <a:blip r:embed="rId2"/>
                  <a:stretch>
                    <a:fillRect/>
                  </a:stretch>
                </pic:blipFill>
                <pic:spPr>
                  <a:xfrm>
                    <a:off x="0" y="0"/>
                    <a:ext cx="1979700" cy="574445"/>
                  </a:xfrm>
                  <a:prstGeom prst="rect">
                    <a:avLst/>
                  </a:prstGeom>
                </pic:spPr>
              </pic:pic>
            </a:graphicData>
          </a:graphic>
        </wp:inline>
      </w:drawing>
    </w:r>
  </w:p>
  <w:p w:rsidR="0017621D" w:rsidRDefault="0017621D" w:rsidP="00D15312">
    <w:pPr>
      <w:pStyle w:val="Rodap"/>
      <w:jc w:val="center"/>
      <w:rPr>
        <w:rFonts w:ascii="Arial" w:hAnsi="Arial" w:cs="Arial"/>
        <w:sz w:val="16"/>
        <w:szCs w:val="16"/>
      </w:rPr>
    </w:pPr>
  </w:p>
  <w:p w:rsidR="0017621D" w:rsidRPr="00230571" w:rsidRDefault="00BF78E2" w:rsidP="00D15312">
    <w:pPr>
      <w:pStyle w:val="Rodap"/>
      <w:jc w:val="center"/>
      <w:rPr>
        <w:rFonts w:ascii="Arial" w:hAnsi="Arial" w:cs="Arial"/>
        <w:sz w:val="16"/>
        <w:szCs w:val="16"/>
      </w:rPr>
    </w:pPr>
    <w:fldSimple w:instr=" FILENAME   \* MERGEFORMAT ">
      <w:r w:rsidR="00E86EC5" w:rsidRPr="00E86EC5">
        <w:rPr>
          <w:rFonts w:ascii="Arial" w:hAnsi="Arial" w:cs="Arial"/>
          <w:noProof/>
          <w:sz w:val="16"/>
          <w:szCs w:val="16"/>
        </w:rPr>
        <w:t>01-Anexo_I - TR_034-2015 - Aquisição Aparelhos Telefônicos Digitais</w:t>
      </w:r>
      <w:r w:rsidR="00E86EC5">
        <w:rPr>
          <w:noProof/>
        </w:rPr>
        <w:t xml:space="preserve"> (V.SIAP 08.10.2015)</w:t>
      </w:r>
    </w:fldSimple>
    <w:r w:rsidR="0017621D">
      <w:rPr>
        <w:rFonts w:ascii="Arial" w:hAnsi="Arial" w:cs="Arial"/>
        <w:sz w:val="16"/>
        <w:szCs w:val="16"/>
      </w:rPr>
      <w:t xml:space="preserve"> </w:t>
    </w:r>
    <w:r w:rsidR="0017621D" w:rsidRPr="00230571">
      <w:rPr>
        <w:rFonts w:ascii="Arial" w:hAnsi="Arial" w:cs="Arial"/>
        <w:sz w:val="16"/>
        <w:szCs w:val="16"/>
      </w:rPr>
      <w:t xml:space="preserve">- Página </w:t>
    </w:r>
    <w:r w:rsidRPr="00230571">
      <w:rPr>
        <w:rFonts w:ascii="Arial" w:hAnsi="Arial" w:cs="Arial"/>
        <w:sz w:val="16"/>
        <w:szCs w:val="16"/>
      </w:rPr>
      <w:fldChar w:fldCharType="begin"/>
    </w:r>
    <w:r w:rsidR="0017621D" w:rsidRPr="00230571">
      <w:rPr>
        <w:rFonts w:ascii="Arial" w:hAnsi="Arial" w:cs="Arial"/>
        <w:sz w:val="16"/>
        <w:szCs w:val="16"/>
      </w:rPr>
      <w:instrText xml:space="preserve"> PAGE </w:instrText>
    </w:r>
    <w:r w:rsidRPr="00230571">
      <w:rPr>
        <w:rFonts w:ascii="Arial" w:hAnsi="Arial" w:cs="Arial"/>
        <w:sz w:val="16"/>
        <w:szCs w:val="16"/>
      </w:rPr>
      <w:fldChar w:fldCharType="separate"/>
    </w:r>
    <w:r w:rsidR="00C6760D">
      <w:rPr>
        <w:rFonts w:ascii="Arial" w:hAnsi="Arial" w:cs="Arial"/>
        <w:noProof/>
        <w:sz w:val="16"/>
        <w:szCs w:val="16"/>
      </w:rPr>
      <w:t>1</w:t>
    </w:r>
    <w:r w:rsidRPr="00230571">
      <w:rPr>
        <w:rFonts w:ascii="Arial" w:hAnsi="Arial" w:cs="Arial"/>
        <w:sz w:val="16"/>
        <w:szCs w:val="16"/>
      </w:rPr>
      <w:fldChar w:fldCharType="end"/>
    </w:r>
    <w:r w:rsidR="0017621D" w:rsidRPr="00230571">
      <w:rPr>
        <w:rFonts w:ascii="Arial" w:hAnsi="Arial" w:cs="Arial"/>
        <w:sz w:val="16"/>
        <w:szCs w:val="16"/>
      </w:rPr>
      <w:t xml:space="preserve"> de </w:t>
    </w:r>
    <w:r w:rsidRPr="00230571">
      <w:rPr>
        <w:rFonts w:ascii="Arial" w:hAnsi="Arial" w:cs="Arial"/>
        <w:sz w:val="16"/>
        <w:szCs w:val="16"/>
      </w:rPr>
      <w:fldChar w:fldCharType="begin"/>
    </w:r>
    <w:r w:rsidR="0017621D" w:rsidRPr="00230571">
      <w:rPr>
        <w:rFonts w:ascii="Arial" w:hAnsi="Arial" w:cs="Arial"/>
        <w:sz w:val="16"/>
        <w:szCs w:val="16"/>
      </w:rPr>
      <w:instrText xml:space="preserve"> NUMPAGES </w:instrText>
    </w:r>
    <w:r w:rsidRPr="00230571">
      <w:rPr>
        <w:rFonts w:ascii="Arial" w:hAnsi="Arial" w:cs="Arial"/>
        <w:sz w:val="16"/>
        <w:szCs w:val="16"/>
      </w:rPr>
      <w:fldChar w:fldCharType="separate"/>
    </w:r>
    <w:r w:rsidR="00C6760D">
      <w:rPr>
        <w:rFonts w:ascii="Arial" w:hAnsi="Arial" w:cs="Arial"/>
        <w:noProof/>
        <w:sz w:val="16"/>
        <w:szCs w:val="16"/>
      </w:rPr>
      <w:t>10</w:t>
    </w:r>
    <w:r w:rsidRPr="0023057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1D" w:rsidRDefault="0017621D" w:rsidP="00CD543F">
      <w:pPr>
        <w:spacing w:after="0" w:line="240" w:lineRule="auto"/>
      </w:pPr>
      <w:r>
        <w:separator/>
      </w:r>
    </w:p>
  </w:footnote>
  <w:footnote w:type="continuationSeparator" w:id="1">
    <w:p w:rsidR="0017621D" w:rsidRDefault="0017621D" w:rsidP="00CD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1D" w:rsidRPr="006F23A9" w:rsidRDefault="0017621D"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390650" cy="895350"/>
          <wp:effectExtent l="19050" t="0" r="0" b="0"/>
          <wp:docPr id="24" name="Imagem 2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justiça federal2"/>
                  <pic:cNvPicPr>
                    <a:picLocks noChangeAspect="1" noChangeArrowheads="1"/>
                  </pic:cNvPicPr>
                </pic:nvPicPr>
                <pic:blipFill>
                  <a:blip r:embed="rId1"/>
                  <a:srcRect/>
                  <a:stretch>
                    <a:fillRect/>
                  </a:stretch>
                </pic:blipFill>
                <pic:spPr bwMode="auto">
                  <a:xfrm>
                    <a:off x="0" y="0"/>
                    <a:ext cx="1390650" cy="895350"/>
                  </a:xfrm>
                  <a:prstGeom prst="rect">
                    <a:avLst/>
                  </a:prstGeom>
                  <a:noFill/>
                  <a:ln w="9525">
                    <a:noFill/>
                    <a:miter lim="800000"/>
                    <a:headEnd/>
                    <a:tailEnd/>
                  </a:ln>
                </pic:spPr>
              </pic:pic>
            </a:graphicData>
          </a:graphic>
        </wp:inline>
      </w:drawing>
    </w:r>
  </w:p>
  <w:p w:rsidR="0017621D" w:rsidRPr="0069493E" w:rsidRDefault="0017621D" w:rsidP="00D15312">
    <w:pPr>
      <w:pStyle w:val="xl49"/>
      <w:tabs>
        <w:tab w:val="left" w:pos="3402"/>
      </w:tabs>
      <w:spacing w:before="0" w:after="0"/>
      <w:outlineLvl w:val="0"/>
      <w:rPr>
        <w:rFonts w:ascii="Century Gothic" w:hAnsi="Century Gothic" w:cs="Arial"/>
        <w:sz w:val="20"/>
        <w:lang w:eastAsia="en-US"/>
      </w:rPr>
    </w:pPr>
    <w:r w:rsidRPr="0069493E">
      <w:rPr>
        <w:rFonts w:ascii="Century Gothic" w:hAnsi="Century Gothic" w:cs="Arial"/>
        <w:sz w:val="20"/>
        <w:lang w:eastAsia="en-US"/>
      </w:rPr>
      <w:t>TRIBUNAL REGIONAL FEDERAL DA 5ª REGIÃO</w:t>
    </w:r>
  </w:p>
  <w:p w:rsidR="0017621D" w:rsidRPr="0069493E" w:rsidRDefault="0017621D" w:rsidP="00D15312">
    <w:pPr>
      <w:pStyle w:val="Ttulo3"/>
      <w:rPr>
        <w:rFonts w:ascii="Century Gothic" w:hAnsi="Century Gothic" w:cs="Arial"/>
        <w:sz w:val="20"/>
        <w:lang w:eastAsia="en-US"/>
      </w:rPr>
    </w:pPr>
    <w:r w:rsidRPr="0069493E">
      <w:rPr>
        <w:rFonts w:ascii="Century Gothic" w:hAnsi="Century Gothic" w:cs="Arial"/>
        <w:sz w:val="20"/>
        <w:lang w:eastAsia="en-US"/>
      </w:rPr>
      <w:t>SUBSECRETARIA DE INFRAESTRUTURA E ADMINISTRAÇÃO PREDIAL</w:t>
    </w:r>
  </w:p>
  <w:p w:rsidR="0017621D" w:rsidRPr="0069493E" w:rsidRDefault="0017621D" w:rsidP="005E0930">
    <w:pPr>
      <w:spacing w:after="0"/>
      <w:jc w:val="center"/>
      <w:rPr>
        <w:rFonts w:ascii="Century Gothic" w:hAnsi="Century Gothic" w:cs="Arial"/>
        <w:b/>
        <w:sz w:val="20"/>
        <w:szCs w:val="20"/>
      </w:rPr>
    </w:pPr>
    <w:r w:rsidRPr="0069493E">
      <w:rPr>
        <w:rFonts w:ascii="Century Gothic" w:hAnsi="Century Gothic" w:cs="Arial"/>
        <w:b/>
        <w:sz w:val="20"/>
        <w:szCs w:val="20"/>
      </w:rPr>
      <w:t>Setor de Serviços Especiais</w:t>
    </w:r>
  </w:p>
  <w:p w:rsidR="0017621D" w:rsidRPr="00994E80" w:rsidRDefault="0017621D" w:rsidP="005320FE">
    <w:pPr>
      <w:spacing w:after="0"/>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F8E"/>
    <w:multiLevelType w:val="multilevel"/>
    <w:tmpl w:val="CEECF168"/>
    <w:lvl w:ilvl="0">
      <w:start w:val="11"/>
      <w:numFmt w:val="decimal"/>
      <w:lvlText w:val="%1."/>
      <w:lvlJc w:val="left"/>
      <w:pPr>
        <w:ind w:left="720" w:hanging="360"/>
      </w:pPr>
      <w:rPr>
        <w:rFonts w:cs="Courier New"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310" w:hanging="180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90" w:hanging="2520"/>
      </w:pPr>
      <w:rPr>
        <w:rFonts w:hint="default"/>
      </w:rPr>
    </w:lvl>
    <w:lvl w:ilvl="8">
      <w:start w:val="1"/>
      <w:numFmt w:val="decimal"/>
      <w:isLgl/>
      <w:lvlText w:val="%1.%2.%3.%4.%5.%6.%7.%8.%9"/>
      <w:lvlJc w:val="left"/>
      <w:pPr>
        <w:ind w:left="3120" w:hanging="2520"/>
      </w:pPr>
      <w:rPr>
        <w:rFonts w:hint="default"/>
      </w:rPr>
    </w:lvl>
  </w:abstractNum>
  <w:abstractNum w:abstractNumId="1">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1336402B"/>
    <w:multiLevelType w:val="multilevel"/>
    <w:tmpl w:val="E22C734C"/>
    <w:lvl w:ilvl="0">
      <w:start w:val="6"/>
      <w:numFmt w:val="decimal"/>
      <w:lvlText w:val="%1."/>
      <w:lvlJc w:val="left"/>
      <w:pPr>
        <w:ind w:left="390"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3157" w:hanging="2160"/>
      </w:pPr>
      <w:rPr>
        <w:rFonts w:hint="default"/>
      </w:rPr>
    </w:lvl>
    <w:lvl w:ilvl="8">
      <w:start w:val="1"/>
      <w:numFmt w:val="decimal"/>
      <w:lvlText w:val="%1.%2.%3.%4.%5.%6.%7.%8.%9."/>
      <w:lvlJc w:val="left"/>
      <w:pPr>
        <w:ind w:left="14728" w:hanging="2160"/>
      </w:pPr>
      <w:rPr>
        <w:rFonts w:hint="default"/>
      </w:rPr>
    </w:lvl>
  </w:abstractNum>
  <w:abstractNum w:abstractNumId="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4">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9">
    <w:nsid w:val="727C5521"/>
    <w:multiLevelType w:val="hybridMultilevel"/>
    <w:tmpl w:val="6E60B580"/>
    <w:lvl w:ilvl="0" w:tplc="4CF48E0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E79354B"/>
    <w:multiLevelType w:val="multilevel"/>
    <w:tmpl w:val="72BC0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7"/>
  </w:num>
  <w:num w:numId="5">
    <w:abstractNumId w:val="1"/>
  </w:num>
  <w:num w:numId="6">
    <w:abstractNumId w:val="3"/>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0E1158"/>
    <w:rsid w:val="00007B2C"/>
    <w:rsid w:val="00015A1A"/>
    <w:rsid w:val="00023897"/>
    <w:rsid w:val="000311F4"/>
    <w:rsid w:val="00031B7F"/>
    <w:rsid w:val="0003298C"/>
    <w:rsid w:val="000355ED"/>
    <w:rsid w:val="0005387C"/>
    <w:rsid w:val="00056C6B"/>
    <w:rsid w:val="0007050B"/>
    <w:rsid w:val="00093BCB"/>
    <w:rsid w:val="000A58FA"/>
    <w:rsid w:val="000C70FD"/>
    <w:rsid w:val="000C75B1"/>
    <w:rsid w:val="000D1A5F"/>
    <w:rsid w:val="000D4E5E"/>
    <w:rsid w:val="000E1158"/>
    <w:rsid w:val="000E1A89"/>
    <w:rsid w:val="000E23E0"/>
    <w:rsid w:val="000E7BD7"/>
    <w:rsid w:val="000F2859"/>
    <w:rsid w:val="000F4C48"/>
    <w:rsid w:val="00106325"/>
    <w:rsid w:val="0011568E"/>
    <w:rsid w:val="00117985"/>
    <w:rsid w:val="001249B4"/>
    <w:rsid w:val="00137FB0"/>
    <w:rsid w:val="00141150"/>
    <w:rsid w:val="00166675"/>
    <w:rsid w:val="0017621D"/>
    <w:rsid w:val="00180DE9"/>
    <w:rsid w:val="00193093"/>
    <w:rsid w:val="001A36D0"/>
    <w:rsid w:val="001B4A78"/>
    <w:rsid w:val="001C68CA"/>
    <w:rsid w:val="001C7C32"/>
    <w:rsid w:val="001E08C1"/>
    <w:rsid w:val="001E6A36"/>
    <w:rsid w:val="001F0108"/>
    <w:rsid w:val="001F31B3"/>
    <w:rsid w:val="00201807"/>
    <w:rsid w:val="00201B8B"/>
    <w:rsid w:val="00205184"/>
    <w:rsid w:val="0020703A"/>
    <w:rsid w:val="0021529F"/>
    <w:rsid w:val="0023343A"/>
    <w:rsid w:val="00243912"/>
    <w:rsid w:val="00244799"/>
    <w:rsid w:val="00245C71"/>
    <w:rsid w:val="00257A63"/>
    <w:rsid w:val="00264425"/>
    <w:rsid w:val="0026471C"/>
    <w:rsid w:val="002657A6"/>
    <w:rsid w:val="00276C34"/>
    <w:rsid w:val="002770E4"/>
    <w:rsid w:val="00277E08"/>
    <w:rsid w:val="00282F56"/>
    <w:rsid w:val="00284157"/>
    <w:rsid w:val="00285095"/>
    <w:rsid w:val="002937EC"/>
    <w:rsid w:val="00293C91"/>
    <w:rsid w:val="002A1B66"/>
    <w:rsid w:val="002C0736"/>
    <w:rsid w:val="002D3102"/>
    <w:rsid w:val="002E7532"/>
    <w:rsid w:val="002E7673"/>
    <w:rsid w:val="003018CD"/>
    <w:rsid w:val="003024E8"/>
    <w:rsid w:val="003131FD"/>
    <w:rsid w:val="00313EFA"/>
    <w:rsid w:val="003452B0"/>
    <w:rsid w:val="00347177"/>
    <w:rsid w:val="00347871"/>
    <w:rsid w:val="00352A8B"/>
    <w:rsid w:val="00354D05"/>
    <w:rsid w:val="00364491"/>
    <w:rsid w:val="003672EF"/>
    <w:rsid w:val="00371A67"/>
    <w:rsid w:val="00390EA6"/>
    <w:rsid w:val="0039164E"/>
    <w:rsid w:val="0039503C"/>
    <w:rsid w:val="003A7658"/>
    <w:rsid w:val="003B104B"/>
    <w:rsid w:val="003B1D07"/>
    <w:rsid w:val="003B26E0"/>
    <w:rsid w:val="003C0F50"/>
    <w:rsid w:val="003C7D0A"/>
    <w:rsid w:val="003D5B0C"/>
    <w:rsid w:val="003F3000"/>
    <w:rsid w:val="003F39DF"/>
    <w:rsid w:val="003F39EF"/>
    <w:rsid w:val="003F531F"/>
    <w:rsid w:val="003F7FFC"/>
    <w:rsid w:val="004006C7"/>
    <w:rsid w:val="00405D3D"/>
    <w:rsid w:val="004111D3"/>
    <w:rsid w:val="004204B9"/>
    <w:rsid w:val="00422024"/>
    <w:rsid w:val="00433927"/>
    <w:rsid w:val="00452A42"/>
    <w:rsid w:val="00454312"/>
    <w:rsid w:val="00494D89"/>
    <w:rsid w:val="0049617F"/>
    <w:rsid w:val="0049628B"/>
    <w:rsid w:val="004B2892"/>
    <w:rsid w:val="004B457E"/>
    <w:rsid w:val="004B6CF2"/>
    <w:rsid w:val="004E2FA0"/>
    <w:rsid w:val="004E31BF"/>
    <w:rsid w:val="004E73DE"/>
    <w:rsid w:val="004E7591"/>
    <w:rsid w:val="004F14C7"/>
    <w:rsid w:val="004F5364"/>
    <w:rsid w:val="004F62A3"/>
    <w:rsid w:val="0051445A"/>
    <w:rsid w:val="00522133"/>
    <w:rsid w:val="005314D7"/>
    <w:rsid w:val="005320FE"/>
    <w:rsid w:val="0053341A"/>
    <w:rsid w:val="00537710"/>
    <w:rsid w:val="005440F5"/>
    <w:rsid w:val="005449D4"/>
    <w:rsid w:val="00545198"/>
    <w:rsid w:val="005517FE"/>
    <w:rsid w:val="00551D5C"/>
    <w:rsid w:val="00561CC8"/>
    <w:rsid w:val="005720AD"/>
    <w:rsid w:val="00580D95"/>
    <w:rsid w:val="00582BE0"/>
    <w:rsid w:val="005842F6"/>
    <w:rsid w:val="00594BF0"/>
    <w:rsid w:val="005971CD"/>
    <w:rsid w:val="005A0A0A"/>
    <w:rsid w:val="005A0BB5"/>
    <w:rsid w:val="005B0572"/>
    <w:rsid w:val="005E0930"/>
    <w:rsid w:val="006010D8"/>
    <w:rsid w:val="00620F0F"/>
    <w:rsid w:val="00622E29"/>
    <w:rsid w:val="00630ECC"/>
    <w:rsid w:val="00637F92"/>
    <w:rsid w:val="006440AA"/>
    <w:rsid w:val="006446BF"/>
    <w:rsid w:val="006479B7"/>
    <w:rsid w:val="00660B13"/>
    <w:rsid w:val="00661D80"/>
    <w:rsid w:val="00686DA0"/>
    <w:rsid w:val="006923DB"/>
    <w:rsid w:val="0069493E"/>
    <w:rsid w:val="00695CED"/>
    <w:rsid w:val="006A3032"/>
    <w:rsid w:val="006B07BB"/>
    <w:rsid w:val="006B1B22"/>
    <w:rsid w:val="006C08DA"/>
    <w:rsid w:val="006C2241"/>
    <w:rsid w:val="006D06B3"/>
    <w:rsid w:val="006E026B"/>
    <w:rsid w:val="006E5AC2"/>
    <w:rsid w:val="00702F01"/>
    <w:rsid w:val="00704579"/>
    <w:rsid w:val="007052B4"/>
    <w:rsid w:val="0071077B"/>
    <w:rsid w:val="00723708"/>
    <w:rsid w:val="00726A28"/>
    <w:rsid w:val="00735C70"/>
    <w:rsid w:val="00741440"/>
    <w:rsid w:val="00754B06"/>
    <w:rsid w:val="0076027D"/>
    <w:rsid w:val="0076595A"/>
    <w:rsid w:val="00771B40"/>
    <w:rsid w:val="00773620"/>
    <w:rsid w:val="007821A4"/>
    <w:rsid w:val="00787562"/>
    <w:rsid w:val="0079769D"/>
    <w:rsid w:val="007B28C3"/>
    <w:rsid w:val="007C0896"/>
    <w:rsid w:val="007C59A8"/>
    <w:rsid w:val="007C59B2"/>
    <w:rsid w:val="007C5A46"/>
    <w:rsid w:val="007F623A"/>
    <w:rsid w:val="00805F91"/>
    <w:rsid w:val="00810988"/>
    <w:rsid w:val="00811A39"/>
    <w:rsid w:val="00823622"/>
    <w:rsid w:val="00836D7C"/>
    <w:rsid w:val="00844940"/>
    <w:rsid w:val="00847A2F"/>
    <w:rsid w:val="00873ED0"/>
    <w:rsid w:val="00896BD9"/>
    <w:rsid w:val="008C1B34"/>
    <w:rsid w:val="008D3ACF"/>
    <w:rsid w:val="008D4BFD"/>
    <w:rsid w:val="008E5F6E"/>
    <w:rsid w:val="00904D45"/>
    <w:rsid w:val="0095219F"/>
    <w:rsid w:val="00962F61"/>
    <w:rsid w:val="00963D91"/>
    <w:rsid w:val="00982577"/>
    <w:rsid w:val="00987979"/>
    <w:rsid w:val="0099391B"/>
    <w:rsid w:val="00994E80"/>
    <w:rsid w:val="009966D6"/>
    <w:rsid w:val="009B13B8"/>
    <w:rsid w:val="009C2CE7"/>
    <w:rsid w:val="009C4A57"/>
    <w:rsid w:val="009C4F9B"/>
    <w:rsid w:val="009D254A"/>
    <w:rsid w:val="009D6A8A"/>
    <w:rsid w:val="009D7169"/>
    <w:rsid w:val="009E30DD"/>
    <w:rsid w:val="009E36AB"/>
    <w:rsid w:val="009F6468"/>
    <w:rsid w:val="00A11A9B"/>
    <w:rsid w:val="00A124AB"/>
    <w:rsid w:val="00A17D70"/>
    <w:rsid w:val="00A20153"/>
    <w:rsid w:val="00A21923"/>
    <w:rsid w:val="00A27BD3"/>
    <w:rsid w:val="00A33BE9"/>
    <w:rsid w:val="00A43926"/>
    <w:rsid w:val="00A55132"/>
    <w:rsid w:val="00A56B9D"/>
    <w:rsid w:val="00A608BA"/>
    <w:rsid w:val="00A644D4"/>
    <w:rsid w:val="00A739B2"/>
    <w:rsid w:val="00A73CC5"/>
    <w:rsid w:val="00A80355"/>
    <w:rsid w:val="00A831BA"/>
    <w:rsid w:val="00A83DB6"/>
    <w:rsid w:val="00A922B3"/>
    <w:rsid w:val="00A9490C"/>
    <w:rsid w:val="00A97042"/>
    <w:rsid w:val="00A97C61"/>
    <w:rsid w:val="00A97E63"/>
    <w:rsid w:val="00AA1FCC"/>
    <w:rsid w:val="00AB256E"/>
    <w:rsid w:val="00AD3960"/>
    <w:rsid w:val="00AD4C11"/>
    <w:rsid w:val="00AE0B62"/>
    <w:rsid w:val="00AE1066"/>
    <w:rsid w:val="00AE2318"/>
    <w:rsid w:val="00AE7DBA"/>
    <w:rsid w:val="00AF1805"/>
    <w:rsid w:val="00AF2DF2"/>
    <w:rsid w:val="00AF33BB"/>
    <w:rsid w:val="00B02650"/>
    <w:rsid w:val="00B04F9D"/>
    <w:rsid w:val="00B14BD5"/>
    <w:rsid w:val="00B250BE"/>
    <w:rsid w:val="00B32834"/>
    <w:rsid w:val="00B32E9A"/>
    <w:rsid w:val="00B341FA"/>
    <w:rsid w:val="00B40AC7"/>
    <w:rsid w:val="00B4535A"/>
    <w:rsid w:val="00B53FBA"/>
    <w:rsid w:val="00B54799"/>
    <w:rsid w:val="00B578B1"/>
    <w:rsid w:val="00B62430"/>
    <w:rsid w:val="00B64073"/>
    <w:rsid w:val="00B83F4E"/>
    <w:rsid w:val="00B842C4"/>
    <w:rsid w:val="00B84C54"/>
    <w:rsid w:val="00B879AE"/>
    <w:rsid w:val="00B94194"/>
    <w:rsid w:val="00B95E60"/>
    <w:rsid w:val="00B968DF"/>
    <w:rsid w:val="00B96B80"/>
    <w:rsid w:val="00BA2F08"/>
    <w:rsid w:val="00BB68EB"/>
    <w:rsid w:val="00BC2CA2"/>
    <w:rsid w:val="00BC371B"/>
    <w:rsid w:val="00BC4F68"/>
    <w:rsid w:val="00BC5E9D"/>
    <w:rsid w:val="00BD2083"/>
    <w:rsid w:val="00BE2B69"/>
    <w:rsid w:val="00BE5761"/>
    <w:rsid w:val="00BF0A84"/>
    <w:rsid w:val="00BF2D4E"/>
    <w:rsid w:val="00BF3E7F"/>
    <w:rsid w:val="00BF78E2"/>
    <w:rsid w:val="00C0033D"/>
    <w:rsid w:val="00C07EDF"/>
    <w:rsid w:val="00C4102A"/>
    <w:rsid w:val="00C45D60"/>
    <w:rsid w:val="00C50078"/>
    <w:rsid w:val="00C54BDC"/>
    <w:rsid w:val="00C54F2C"/>
    <w:rsid w:val="00C6760D"/>
    <w:rsid w:val="00C80B89"/>
    <w:rsid w:val="00C90E59"/>
    <w:rsid w:val="00C94F31"/>
    <w:rsid w:val="00CD543F"/>
    <w:rsid w:val="00CD5A81"/>
    <w:rsid w:val="00CE2817"/>
    <w:rsid w:val="00CF2F10"/>
    <w:rsid w:val="00CF311B"/>
    <w:rsid w:val="00CF67A6"/>
    <w:rsid w:val="00CF6A62"/>
    <w:rsid w:val="00D007B7"/>
    <w:rsid w:val="00D15312"/>
    <w:rsid w:val="00D20D53"/>
    <w:rsid w:val="00D235A2"/>
    <w:rsid w:val="00D3338E"/>
    <w:rsid w:val="00D36FC8"/>
    <w:rsid w:val="00D50FCD"/>
    <w:rsid w:val="00D612DC"/>
    <w:rsid w:val="00D64AB0"/>
    <w:rsid w:val="00D658E5"/>
    <w:rsid w:val="00D76F39"/>
    <w:rsid w:val="00D816BB"/>
    <w:rsid w:val="00D83B79"/>
    <w:rsid w:val="00D92CF3"/>
    <w:rsid w:val="00D973AE"/>
    <w:rsid w:val="00DA1E6F"/>
    <w:rsid w:val="00DA5AF3"/>
    <w:rsid w:val="00DB1E7B"/>
    <w:rsid w:val="00DC0175"/>
    <w:rsid w:val="00DD16A4"/>
    <w:rsid w:val="00DD430D"/>
    <w:rsid w:val="00DD61F5"/>
    <w:rsid w:val="00DD63E0"/>
    <w:rsid w:val="00DE1591"/>
    <w:rsid w:val="00DE3F50"/>
    <w:rsid w:val="00DE6144"/>
    <w:rsid w:val="00DE68A4"/>
    <w:rsid w:val="00DF6944"/>
    <w:rsid w:val="00E01771"/>
    <w:rsid w:val="00E04B11"/>
    <w:rsid w:val="00E07CF2"/>
    <w:rsid w:val="00E11B32"/>
    <w:rsid w:val="00E14DF6"/>
    <w:rsid w:val="00E2132F"/>
    <w:rsid w:val="00E228B5"/>
    <w:rsid w:val="00E25B2E"/>
    <w:rsid w:val="00E327F1"/>
    <w:rsid w:val="00E4117C"/>
    <w:rsid w:val="00E45EA1"/>
    <w:rsid w:val="00E4753D"/>
    <w:rsid w:val="00E52D59"/>
    <w:rsid w:val="00E54ED6"/>
    <w:rsid w:val="00E61A84"/>
    <w:rsid w:val="00E70E6E"/>
    <w:rsid w:val="00E7357E"/>
    <w:rsid w:val="00E74C1B"/>
    <w:rsid w:val="00E7716F"/>
    <w:rsid w:val="00E86EC5"/>
    <w:rsid w:val="00E90B42"/>
    <w:rsid w:val="00E91D5F"/>
    <w:rsid w:val="00E97AF6"/>
    <w:rsid w:val="00EA53DA"/>
    <w:rsid w:val="00EA5EA6"/>
    <w:rsid w:val="00EB72AE"/>
    <w:rsid w:val="00ED40E1"/>
    <w:rsid w:val="00F01692"/>
    <w:rsid w:val="00F01D12"/>
    <w:rsid w:val="00F05D8E"/>
    <w:rsid w:val="00F1457F"/>
    <w:rsid w:val="00F20DA7"/>
    <w:rsid w:val="00F21A1F"/>
    <w:rsid w:val="00F60E92"/>
    <w:rsid w:val="00F63FC5"/>
    <w:rsid w:val="00F705B2"/>
    <w:rsid w:val="00F82B03"/>
    <w:rsid w:val="00F84F18"/>
    <w:rsid w:val="00F87505"/>
    <w:rsid w:val="00F95CB5"/>
    <w:rsid w:val="00F9771B"/>
    <w:rsid w:val="00F97E47"/>
    <w:rsid w:val="00FC66C3"/>
    <w:rsid w:val="00FD5E31"/>
    <w:rsid w:val="00FE72E9"/>
    <w:rsid w:val="00FE7313"/>
    <w:rsid w:val="00FF18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styleId="NormalWeb">
    <w:name w:val="Normal (Web)"/>
    <w:basedOn w:val="Normal"/>
    <w:uiPriority w:val="99"/>
    <w:unhideWhenUsed/>
    <w:rsid w:val="0036449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p-caption-text2">
    <w:name w:val="wp-caption-text2"/>
    <w:basedOn w:val="Normal"/>
    <w:rsid w:val="00637F92"/>
    <w:pPr>
      <w:spacing w:before="100" w:beforeAutospacing="1" w:after="240" w:line="240" w:lineRule="auto"/>
    </w:pPr>
    <w:rPr>
      <w:rFonts w:ascii="Arial" w:eastAsia="Times New Roman" w:hAnsi="Arial" w:cs="Arial"/>
      <w:sz w:val="24"/>
      <w:szCs w:val="24"/>
      <w:lang w:eastAsia="pt-BR"/>
    </w:rPr>
  </w:style>
  <w:style w:type="character" w:styleId="Forte">
    <w:name w:val="Strong"/>
    <w:basedOn w:val="Fontepargpadro"/>
    <w:uiPriority w:val="22"/>
    <w:qFormat/>
    <w:rsid w:val="00D20D53"/>
    <w:rPr>
      <w:b/>
      <w:bCs/>
    </w:rPr>
  </w:style>
  <w:style w:type="table" w:styleId="Tabelacomgrade">
    <w:name w:val="Table Grid"/>
    <w:basedOn w:val="Tabelanormal"/>
    <w:uiPriority w:val="59"/>
    <w:rsid w:val="0090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3b">
    <w:name w:val="tex3b"/>
    <w:basedOn w:val="Fontepargpadro"/>
    <w:rsid w:val="000F2859"/>
  </w:style>
  <w:style w:type="character" w:customStyle="1" w:styleId="tex3">
    <w:name w:val="tex3"/>
    <w:basedOn w:val="Fontepargpadro"/>
    <w:rsid w:val="000F2859"/>
  </w:style>
</w:styles>
</file>

<file path=word/webSettings.xml><?xml version="1.0" encoding="utf-8"?>
<w:webSettings xmlns:r="http://schemas.openxmlformats.org/officeDocument/2006/relationships" xmlns:w="http://schemas.openxmlformats.org/wordprocessingml/2006/main">
  <w:divs>
    <w:div w:id="106193561">
      <w:bodyDiv w:val="1"/>
      <w:marLeft w:val="0"/>
      <w:marRight w:val="0"/>
      <w:marTop w:val="0"/>
      <w:marBottom w:val="0"/>
      <w:divBdr>
        <w:top w:val="none" w:sz="0" w:space="0" w:color="auto"/>
        <w:left w:val="none" w:sz="0" w:space="0" w:color="auto"/>
        <w:bottom w:val="none" w:sz="0" w:space="0" w:color="auto"/>
        <w:right w:val="none" w:sz="0" w:space="0" w:color="auto"/>
      </w:divBdr>
      <w:divsChild>
        <w:div w:id="1358461253">
          <w:marLeft w:val="0"/>
          <w:marRight w:val="0"/>
          <w:marTop w:val="0"/>
          <w:marBottom w:val="0"/>
          <w:divBdr>
            <w:top w:val="none" w:sz="0" w:space="0" w:color="auto"/>
            <w:left w:val="none" w:sz="0" w:space="0" w:color="auto"/>
            <w:bottom w:val="none" w:sz="0" w:space="0" w:color="auto"/>
            <w:right w:val="none" w:sz="0" w:space="0" w:color="auto"/>
          </w:divBdr>
          <w:divsChild>
            <w:div w:id="2046900897">
              <w:marLeft w:val="0"/>
              <w:marRight w:val="0"/>
              <w:marTop w:val="0"/>
              <w:marBottom w:val="0"/>
              <w:divBdr>
                <w:top w:val="none" w:sz="0" w:space="0" w:color="auto"/>
                <w:left w:val="none" w:sz="0" w:space="0" w:color="auto"/>
                <w:bottom w:val="none" w:sz="0" w:space="0" w:color="auto"/>
                <w:right w:val="none" w:sz="0" w:space="0" w:color="auto"/>
              </w:divBdr>
              <w:divsChild>
                <w:div w:id="231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043">
      <w:bodyDiv w:val="1"/>
      <w:marLeft w:val="0"/>
      <w:marRight w:val="0"/>
      <w:marTop w:val="0"/>
      <w:marBottom w:val="0"/>
      <w:divBdr>
        <w:top w:val="none" w:sz="0" w:space="0" w:color="auto"/>
        <w:left w:val="none" w:sz="0" w:space="0" w:color="auto"/>
        <w:bottom w:val="none" w:sz="0" w:space="0" w:color="auto"/>
        <w:right w:val="none" w:sz="0" w:space="0" w:color="auto"/>
      </w:divBdr>
      <w:divsChild>
        <w:div w:id="1699503568">
          <w:marLeft w:val="0"/>
          <w:marRight w:val="0"/>
          <w:marTop w:val="0"/>
          <w:marBottom w:val="0"/>
          <w:divBdr>
            <w:top w:val="none" w:sz="0" w:space="0" w:color="auto"/>
            <w:left w:val="none" w:sz="0" w:space="0" w:color="auto"/>
            <w:bottom w:val="none" w:sz="0" w:space="0" w:color="auto"/>
            <w:right w:val="none" w:sz="0" w:space="0" w:color="auto"/>
          </w:divBdr>
          <w:divsChild>
            <w:div w:id="5758217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949581690">
      <w:bodyDiv w:val="1"/>
      <w:marLeft w:val="0"/>
      <w:marRight w:val="0"/>
      <w:marTop w:val="0"/>
      <w:marBottom w:val="0"/>
      <w:divBdr>
        <w:top w:val="none" w:sz="0" w:space="0" w:color="auto"/>
        <w:left w:val="none" w:sz="0" w:space="0" w:color="auto"/>
        <w:bottom w:val="none" w:sz="0" w:space="0" w:color="auto"/>
        <w:right w:val="none" w:sz="0" w:space="0" w:color="auto"/>
      </w:divBdr>
      <w:divsChild>
        <w:div w:id="1444031035">
          <w:marLeft w:val="0"/>
          <w:marRight w:val="0"/>
          <w:marTop w:val="200"/>
          <w:marBottom w:val="0"/>
          <w:divBdr>
            <w:top w:val="none" w:sz="0" w:space="0" w:color="auto"/>
            <w:left w:val="none" w:sz="0" w:space="0" w:color="auto"/>
            <w:bottom w:val="none" w:sz="0" w:space="0" w:color="auto"/>
            <w:right w:val="none" w:sz="0" w:space="0" w:color="auto"/>
          </w:divBdr>
          <w:divsChild>
            <w:div w:id="1407916396">
              <w:marLeft w:val="0"/>
              <w:marRight w:val="0"/>
              <w:marTop w:val="0"/>
              <w:marBottom w:val="0"/>
              <w:divBdr>
                <w:top w:val="none" w:sz="0" w:space="0" w:color="auto"/>
                <w:left w:val="none" w:sz="0" w:space="0" w:color="auto"/>
                <w:bottom w:val="none" w:sz="0" w:space="0" w:color="auto"/>
                <w:right w:val="none" w:sz="0" w:space="0" w:color="auto"/>
              </w:divBdr>
              <w:divsChild>
                <w:div w:id="2080976851">
                  <w:marLeft w:val="0"/>
                  <w:marRight w:val="-2400"/>
                  <w:marTop w:val="0"/>
                  <w:marBottom w:val="0"/>
                  <w:divBdr>
                    <w:top w:val="none" w:sz="0" w:space="0" w:color="auto"/>
                    <w:left w:val="none" w:sz="0" w:space="0" w:color="auto"/>
                    <w:bottom w:val="none" w:sz="0" w:space="0" w:color="auto"/>
                    <w:right w:val="none" w:sz="0" w:space="0" w:color="auto"/>
                  </w:divBdr>
                  <w:divsChild>
                    <w:div w:id="948508190">
                      <w:marLeft w:val="200"/>
                      <w:marRight w:val="2800"/>
                      <w:marTop w:val="0"/>
                      <w:marBottom w:val="360"/>
                      <w:divBdr>
                        <w:top w:val="none" w:sz="0" w:space="0" w:color="auto"/>
                        <w:left w:val="none" w:sz="0" w:space="0" w:color="auto"/>
                        <w:bottom w:val="none" w:sz="0" w:space="0" w:color="auto"/>
                        <w:right w:val="none" w:sz="0" w:space="0" w:color="auto"/>
                      </w:divBdr>
                      <w:divsChild>
                        <w:div w:id="179314838">
                          <w:marLeft w:val="0"/>
                          <w:marRight w:val="0"/>
                          <w:marTop w:val="0"/>
                          <w:marBottom w:val="0"/>
                          <w:divBdr>
                            <w:top w:val="none" w:sz="0" w:space="0" w:color="auto"/>
                            <w:left w:val="none" w:sz="0" w:space="0" w:color="auto"/>
                            <w:bottom w:val="none" w:sz="0" w:space="0" w:color="auto"/>
                            <w:right w:val="none" w:sz="0" w:space="0" w:color="auto"/>
                          </w:divBdr>
                          <w:divsChild>
                            <w:div w:id="1100104028">
                              <w:marLeft w:val="0"/>
                              <w:marRight w:val="0"/>
                              <w:marTop w:val="0"/>
                              <w:marBottom w:val="0"/>
                              <w:divBdr>
                                <w:top w:val="none" w:sz="0" w:space="0" w:color="auto"/>
                                <w:left w:val="none" w:sz="0" w:space="0" w:color="auto"/>
                                <w:bottom w:val="none" w:sz="0" w:space="0" w:color="auto"/>
                                <w:right w:val="none" w:sz="0" w:space="0" w:color="auto"/>
                              </w:divBdr>
                              <w:divsChild>
                                <w:div w:id="15220836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E2F66-C86A-43C0-AFF5-71F750CD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2406</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elmaciel</cp:lastModifiedBy>
  <cp:revision>3</cp:revision>
  <cp:lastPrinted>2015-08-07T17:25:00Z</cp:lastPrinted>
  <dcterms:created xsi:type="dcterms:W3CDTF">2015-10-22T13:32:00Z</dcterms:created>
  <dcterms:modified xsi:type="dcterms:W3CDTF">2015-11-06T18:12:00Z</dcterms:modified>
</cp:coreProperties>
</file>